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7D" w:rsidRDefault="009E7F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7F7D" w:rsidRDefault="009E7F7D">
      <w:pPr>
        <w:pStyle w:val="ConsPlusNormal"/>
        <w:jc w:val="both"/>
        <w:outlineLvl w:val="0"/>
      </w:pPr>
    </w:p>
    <w:p w:rsidR="009E7F7D" w:rsidRDefault="009E7F7D">
      <w:pPr>
        <w:pStyle w:val="ConsPlusTitle"/>
        <w:jc w:val="center"/>
        <w:outlineLvl w:val="0"/>
      </w:pPr>
      <w:r>
        <w:t>ПРАВИТЕЛЬСТВО УЛЬЯНОВСКОЙ ОБЛАСТИ</w:t>
      </w:r>
    </w:p>
    <w:p w:rsidR="009E7F7D" w:rsidRDefault="009E7F7D">
      <w:pPr>
        <w:pStyle w:val="ConsPlusTitle"/>
        <w:jc w:val="center"/>
      </w:pPr>
    </w:p>
    <w:p w:rsidR="009E7F7D" w:rsidRDefault="009E7F7D">
      <w:pPr>
        <w:pStyle w:val="ConsPlusTitle"/>
        <w:jc w:val="center"/>
      </w:pPr>
      <w:r>
        <w:t>ПОСТАНОВЛЕНИЕ</w:t>
      </w:r>
    </w:p>
    <w:p w:rsidR="009E7F7D" w:rsidRDefault="009E7F7D">
      <w:pPr>
        <w:pStyle w:val="ConsPlusTitle"/>
        <w:jc w:val="center"/>
      </w:pPr>
      <w:r>
        <w:t>от 28 ноября 2018 г. N 599-П</w:t>
      </w:r>
    </w:p>
    <w:p w:rsidR="009E7F7D" w:rsidRDefault="009E7F7D">
      <w:pPr>
        <w:pStyle w:val="ConsPlusTitle"/>
        <w:jc w:val="center"/>
      </w:pPr>
    </w:p>
    <w:p w:rsidR="009E7F7D" w:rsidRDefault="009E7F7D">
      <w:pPr>
        <w:pStyle w:val="ConsPlusTitle"/>
        <w:jc w:val="center"/>
      </w:pPr>
      <w:r>
        <w:t>О ПРОВЕДЕНИИ ОБЛАСТНОГО КОНКУРСА</w:t>
      </w:r>
    </w:p>
    <w:p w:rsidR="009E7F7D" w:rsidRDefault="009E7F7D">
      <w:pPr>
        <w:pStyle w:val="ConsPlusTitle"/>
        <w:jc w:val="center"/>
      </w:pPr>
      <w:r>
        <w:t>"ЛУЧШИЙ СПЕЦИАЛИСТ ПО ОХРАНЕ ТРУДА"</w:t>
      </w:r>
    </w:p>
    <w:p w:rsidR="009E7F7D" w:rsidRDefault="009E7F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F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от 21.09.2023 N 485-П)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</w:tr>
    </w:tbl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211.3</w:t>
        </w:r>
      </w:hyperlink>
      <w:r>
        <w:t xml:space="preserve"> Трудового кодекса Российской Федерации и в целях выявления лучших специалистов по охране труда в Ульяновской области Правительство Ульяновской области постановляет: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1. Проводить на территории Ульяновской области один раз в два года областной конкурс "Лучший специалист по охране труда".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организации и проведения областного конкурса "Лучший специалист по охране труда".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 Финансовое обеспечение расходных обязательств, связанных с организацией и проведением областного конкурса "Лучший специалист по охране труда", осуществляется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организацию и проведение указанного конкурса, доведенных до исполнительного органа Ульяновской области, осуществляющего государственное управление в сфере труда, как получателя средств областного бюджета Ульяновской области.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9E7F7D" w:rsidRDefault="009E7F7D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18.09.2015 N 470-П "О проведении областного конкурса "Лучший специалист по охране труда";</w:t>
      </w:r>
    </w:p>
    <w:p w:rsidR="009E7F7D" w:rsidRDefault="009E7F7D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24</w:t>
        </w:r>
      </w:hyperlink>
      <w:r>
        <w:t xml:space="preserve"> постановления Правительства Ульяновской области от 01.09.2016 N 419-П "О внесении изменений в отдельные постановления Правительства Ульяновской области".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5. Настоящее постановление вступает в силу на следующий день после дня его официального опубликования.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right"/>
      </w:pPr>
      <w:r>
        <w:t>Председатель</w:t>
      </w:r>
    </w:p>
    <w:p w:rsidR="009E7F7D" w:rsidRDefault="009E7F7D">
      <w:pPr>
        <w:pStyle w:val="ConsPlusNormal"/>
        <w:jc w:val="right"/>
      </w:pPr>
      <w:r>
        <w:t>Правительства Ульяновской области</w:t>
      </w:r>
    </w:p>
    <w:p w:rsidR="009E7F7D" w:rsidRDefault="009E7F7D">
      <w:pPr>
        <w:pStyle w:val="ConsPlusNormal"/>
        <w:jc w:val="right"/>
      </w:pPr>
      <w:r>
        <w:t>А.А.СМЕКАЛИН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right"/>
        <w:outlineLvl w:val="0"/>
      </w:pPr>
      <w:r>
        <w:t>Утверждено</w:t>
      </w:r>
    </w:p>
    <w:p w:rsidR="009E7F7D" w:rsidRDefault="009E7F7D">
      <w:pPr>
        <w:pStyle w:val="ConsPlusNormal"/>
        <w:jc w:val="right"/>
      </w:pPr>
      <w:r>
        <w:t>постановлением</w:t>
      </w:r>
    </w:p>
    <w:p w:rsidR="009E7F7D" w:rsidRDefault="009E7F7D">
      <w:pPr>
        <w:pStyle w:val="ConsPlusNormal"/>
        <w:jc w:val="right"/>
      </w:pPr>
      <w:r>
        <w:t>Правительства Ульяновской области</w:t>
      </w:r>
    </w:p>
    <w:p w:rsidR="009E7F7D" w:rsidRDefault="009E7F7D">
      <w:pPr>
        <w:pStyle w:val="ConsPlusNormal"/>
        <w:jc w:val="right"/>
      </w:pPr>
      <w:r>
        <w:t>от 28 ноября 2018 г. N 599-П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Title"/>
        <w:jc w:val="center"/>
      </w:pPr>
      <w:bookmarkStart w:id="0" w:name="P37"/>
      <w:bookmarkEnd w:id="0"/>
      <w:r>
        <w:t>ПОЛОЖЕНИЕ</w:t>
      </w:r>
    </w:p>
    <w:p w:rsidR="009E7F7D" w:rsidRDefault="009E7F7D">
      <w:pPr>
        <w:pStyle w:val="ConsPlusTitle"/>
        <w:jc w:val="center"/>
      </w:pPr>
      <w:r>
        <w:t>О ПОРЯДКЕ ОРГАНИЗАЦИИ И ПРОВЕДЕНИЯ ОБЛАСТНОГО КОНКУРСА</w:t>
      </w:r>
    </w:p>
    <w:p w:rsidR="009E7F7D" w:rsidRDefault="009E7F7D">
      <w:pPr>
        <w:pStyle w:val="ConsPlusTitle"/>
        <w:jc w:val="center"/>
      </w:pPr>
      <w:r>
        <w:t>"ЛУЧШИЙ СПЕЦИАЛИСТ ПО ОХРАНЕ ТРУДА"</w:t>
      </w:r>
    </w:p>
    <w:p w:rsidR="009E7F7D" w:rsidRDefault="009E7F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F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от 21.09.2023 N 485-П)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</w:tr>
    </w:tbl>
    <w:p w:rsidR="009E7F7D" w:rsidRDefault="009E7F7D">
      <w:pPr>
        <w:pStyle w:val="ConsPlusNormal"/>
        <w:jc w:val="both"/>
      </w:pPr>
    </w:p>
    <w:p w:rsidR="009E7F7D" w:rsidRDefault="009E7F7D">
      <w:pPr>
        <w:pStyle w:val="ConsPlusTitle"/>
        <w:jc w:val="center"/>
        <w:outlineLvl w:val="1"/>
      </w:pPr>
      <w:r>
        <w:t>1. Общие положения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ind w:firstLine="540"/>
        <w:jc w:val="both"/>
      </w:pPr>
      <w:r>
        <w:t>1.1. Настоящее Положение определяет порядок организации и проведения областного конкурса "Лучший специалист по охране труда" (далее - Конкурс).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1.2. Конкурс проводится с сентября по декабрь один раз в два года с целью выявления лучших специалистов по охране труда в Ульяновской области.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1.3. Участниками Конкурса являются специалисты по охране труда, начальники отделов (служб) охраны труда организаций, зарегистрированных в Едином государственном реестре юридических лиц и осуществляющих свою деятельность на территории Ульяновской области (далее - участники Конкурса, организации соответственно).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1.4. Основными задачами Конкурса являются: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повышение престижа профессии и компетентности специалистов по охране труда;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популяризация достижений и опыта деятельности лучших специалистов по охране труда в Ульяновской области;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активизация деятельности организаций, направленной на профилактику производственного травматизма и профессиональной заболеваемости.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1.5. Конкурс проводится в 3 этапа: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 этап - оценка представленных участниками Конкурса сведений о значениях показателей, характеризующих состояние условий и охраны труда в организации, достигнутых в течение года, предшествующего году проведения Конкурса;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 этап - тестирование участников Конкурса на знание теоретических вопросов, связанных с условиями и охраной труда;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 этап - проверка (в том числе и с элементами деловой игры) практических навыков и умений участников Конкурса в сфере охраны труда, в том числе связанных с выявлением нарушений требований охраны труда, расследованием несчастных случаев на производстве, оказанием первой помощи пострадавшим на производстве, разрешением конфликтных и иных нестандартных ситуаций.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lastRenderedPageBreak/>
        <w:t>1.6. Конкурс организуется и проводится исполнительным органом Ульяновской области, осуществляющим государственное управление в сфере труда (далее - уполномоченный орган).</w:t>
      </w:r>
    </w:p>
    <w:p w:rsidR="009E7F7D" w:rsidRDefault="009E7F7D">
      <w:pPr>
        <w:pStyle w:val="ConsPlusNormal"/>
        <w:jc w:val="both"/>
      </w:pPr>
      <w:r>
        <w:t xml:space="preserve">(п. 1.6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Title"/>
        <w:jc w:val="center"/>
        <w:outlineLvl w:val="1"/>
      </w:pPr>
      <w:r>
        <w:t>2. Порядок организации и проведения Конкурса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ind w:firstLine="540"/>
        <w:jc w:val="both"/>
      </w:pPr>
      <w:r>
        <w:t>2.1. Конкурс объявляется уполномоченным органом.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2.2. Информационное сообщение о проведении Конкурса (далее - информационное сообщение) размещается на официальном сайте уполномоченного органа в информационно-телекоммуникационной сети "Интернет" (далее - официальный сайт) не позднее 10 дней до дня начала приема конкурсных материалов.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В информационном сообщении содержатся сведения: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1) о порядке, сроках и условиях проведения этапов Конкурса, в том числе о сроке приема конкурсных материалов;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2) о порядке определения победителей Конкурса;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3) о порядке и сроке объявления результатов Конкурса;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4) об адресе уполномоченного органа и об абонентских номерах телефонной связи, по которым можно получить консультацию по вопросам, связанным с организацией и проведением Конкурса, в том числе касающимся порядка определения победителей Конкурса и срока объявления результатов Конкурса.</w:t>
      </w:r>
    </w:p>
    <w:p w:rsidR="009E7F7D" w:rsidRDefault="009E7F7D">
      <w:pPr>
        <w:pStyle w:val="ConsPlusNormal"/>
        <w:jc w:val="both"/>
      </w:pPr>
      <w:r>
        <w:t xml:space="preserve">(п. 2.2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2.3. Конкурсные материалы представляются в уполномоченный орган по адресу: г. Ульяновск, ул. Кузнецова, д. 5а.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2.4. Конкурсные материалы включают:</w:t>
      </w:r>
    </w:p>
    <w:p w:rsidR="009E7F7D" w:rsidRDefault="009E7F7D">
      <w:pPr>
        <w:pStyle w:val="ConsPlusNormal"/>
        <w:spacing w:before="220"/>
        <w:ind w:firstLine="540"/>
        <w:jc w:val="both"/>
      </w:pPr>
      <w:hyperlink w:anchor="P147">
        <w:r>
          <w:rPr>
            <w:color w:val="0000FF"/>
          </w:rPr>
          <w:t>заявку</w:t>
        </w:r>
      </w:hyperlink>
      <w:r>
        <w:t xml:space="preserve"> на участие в Конкурсе, составленную по форме, установленной приложением N 1 к настоящему Положению;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 xml:space="preserve">сведения о значениях </w:t>
      </w:r>
      <w:hyperlink w:anchor="P182">
        <w:r>
          <w:rPr>
            <w:color w:val="0000FF"/>
          </w:rPr>
          <w:t>показателей</w:t>
        </w:r>
      </w:hyperlink>
      <w:r>
        <w:t>, достигнутых в организации в течение года, предшествующего году проведения Конкурса, составленные по форме, установленной приложением N 2 к настоящему Положению;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пояснительную записку, содержащую сведения об организации деятельности в сфере охраны труда, составленную в произвольной форме, и фотографии, иллюстрирующие эту деятельность (на бумажном и электронном носителях);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положение о системе управления охраной труда в организации;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сводную ведомость результатов проведения специальной оценки условий труда.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2.5. Заявка на участие в Конкурсе подлежит регистрации в журнале регистрации заявок с указанием даты и времени (с точностью до минуты) ее представления.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Основанием для отказа в регистрации заявки на участие в Конкурсе является непредставление и (или) представление не в полном объеме конкурсных материалов, а равно подача заявки на участие в Конкурсе по истечении срока, указанного в информационном сообщении.</w:t>
      </w:r>
    </w:p>
    <w:p w:rsidR="009E7F7D" w:rsidRDefault="009E7F7D">
      <w:pPr>
        <w:pStyle w:val="ConsPlusNormal"/>
        <w:jc w:val="both"/>
      </w:pPr>
      <w:r>
        <w:lastRenderedPageBreak/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2.6. Уполномоченный орган в течение 3 рабочих дней со дня окончания срока приема конкурсных материалов формирует перечень участников Конкурса.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2.7. Критериями оценки участников Конкурса являются: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величина достигнутых значений производственного травматизма и профессиональной заболеваемости в организации; количество рабочих мест в организации, в отношении которых проведена специальная оценка условий труда; количество выполненных организацией мероприятий по улучшению условий и охраны труда;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уровень знания участником Конкурса теоретических вопросов в сфере охраны труда;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степень владения участником Конкурса практическими навыками и умениями в сфере охраны труда, в том числе связанными с выявлением нарушений требований охраны труда, расследованием несчастных случаев на производстве, оказанием первой помощи пострадавшим на производстве, разрешением конфликтных и нестандартных ситуаций.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 xml:space="preserve">Оценка сведений о значениях показателей, достигнутых в организации в течение года, предшествующего году проведения Конкурса, осуществляется в соответствии с методикой, установленной </w:t>
      </w:r>
      <w:hyperlink w:anchor="P237">
        <w:r>
          <w:rPr>
            <w:color w:val="0000FF"/>
          </w:rPr>
          <w:t>приложением N 3</w:t>
        </w:r>
      </w:hyperlink>
      <w:r>
        <w:t xml:space="preserve"> к настоящему Положению, в диапазоне от 0 до 5 баллов.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На 2-м и 3-м этапах Конкурса каждый ответ участника Конкурса оценивается в диапазоне от 0 до 5 баллов.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Итоги каждого этапа Конкурса отражаются в протоколах заседаний конкурсной комиссии (далее - Комиссия).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Title"/>
        <w:jc w:val="center"/>
        <w:outlineLvl w:val="1"/>
      </w:pPr>
      <w:r>
        <w:t>3. Состав Комиссии и порядок ее деятельности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ind w:firstLine="540"/>
        <w:jc w:val="both"/>
      </w:pPr>
      <w:r>
        <w:t>3.1. Для проведения Конкурса и подведения его итогов создается Комиссия. Численный и персональный состав Комиссии утверждается распоряжением уполномоченного органа.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заместитель председателя Комиссии, секретарь Комиссии и члены Комиссии.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3.2. Председатель Комиссии обладает правами члена Комиссии, а также выполняет следующие функции: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осуществляет руководство деятельностью Комиссии и организует ее работу;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определяет дату, время и место проведения заседания Комиссии;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ведет заседание Комиссии либо поручает его ведение заместителю председателя Комиссии.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3.3. Заместитель председателя Комиссии обладает правами члена Комиссии, а также исполняет обязанности председателя Комиссии в случае его временного отсутствия.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3.4. Секретарь Комиссии обладает правами члена Комиссии, а также выполняет следующие функции: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осуществляет учет поступивших конкурсных материалов;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lastRenderedPageBreak/>
        <w:t>формирует повестку дня заседания Комиссии и представляет ее председателю Комиссии для утверждения;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заблаговременно извещает членов Комиссии о дате, времени и месте проведения заседания Комиссии;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ведет протоколы заседаний Комиссии.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3.5. Члены Комиссии: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участвуют в заседаниях Комиссии;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участвуют в обсуждении принимаемых Комиссией решений по рассматриваемым вопросам и голосовании при их принятии;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подписывают протоколы заседаний Комиссии.</w:t>
      </w:r>
    </w:p>
    <w:p w:rsidR="009E7F7D" w:rsidRDefault="009E7F7D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3.6. Заседание Комиссии считается правомочным, если на нем присутствует не менее двух третей от общего числа членов Комиссии. Каждый член Комиссии имеет один голос.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3.7. Комиссия рассматривает представленные конкурсные материалы, оценивает участников Конкурса и определяет победителей Конкурса.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Title"/>
        <w:jc w:val="center"/>
        <w:outlineLvl w:val="1"/>
      </w:pPr>
      <w:r>
        <w:t>4. Порядок определения победителей Конкурса.</w:t>
      </w:r>
    </w:p>
    <w:p w:rsidR="009E7F7D" w:rsidRDefault="009E7F7D">
      <w:pPr>
        <w:pStyle w:val="ConsPlusTitle"/>
        <w:jc w:val="center"/>
      </w:pPr>
      <w:r>
        <w:t>Награждение победителей Конкурса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ind w:firstLine="540"/>
        <w:jc w:val="both"/>
      </w:pPr>
      <w:r>
        <w:t>4.1. Победителями Конкурса признаются участники Конкурса, которые в рейтинге участников Конкурса, сформированном Комиссией в порядке убывания значений итоговых сумм присвоенных им по результатам проведения всех этапов Конкурса баллов (далее - рейтинг), заняли первое, второе и третье места.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В случае если первое, второе и третье места в рейтинге заняли два участника Конкурса или более, участником Конкурса, занявшим соответствующее место, признается участник Конкурса, представивший конкурсные материалы ранее других таких участников Конкурса.</w:t>
      </w:r>
    </w:p>
    <w:p w:rsidR="009E7F7D" w:rsidRDefault="009E7F7D">
      <w:pPr>
        <w:pStyle w:val="ConsPlusNormal"/>
        <w:jc w:val="both"/>
      </w:pPr>
      <w:r>
        <w:t xml:space="preserve">(п. 4.1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4.2. Решение Комиссии об определении победителей Конкурса отражается в протоколе заседания Комиссии, который подписывается всеми присутствовавшими на заседании Комиссии членами Комиссии.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4.3. Уполномоченный орган издает распоряжение о награждении победителей Конкурса и проводит их награждение в торжественной обстановке.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Победителям Конкурса вручаются Почетные грамоты уполномоченного органа.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Победителям Конкурса выплачиваются денежные вознаграждения: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победителю Конкурса, занявшему первое место, - в размере 45000 рублей;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победителю Конкурса, занявшему второе место, - в размере 35000 рублей;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победителю Конкурса, занявшему третье место, - в размере 15000 рублей.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Указанные денежные вознаграждения выплачиваются победителям Конкурса не позднее 23 декабря года, в котором проводился Конкурс, посредством их перечисления уполномоченным органом на счета, открытые победителям Конкурса в российских кредитных организациях.</w:t>
      </w:r>
    </w:p>
    <w:p w:rsidR="009E7F7D" w:rsidRDefault="009E7F7D">
      <w:pPr>
        <w:pStyle w:val="ConsPlusNormal"/>
        <w:jc w:val="both"/>
      </w:pPr>
      <w:r>
        <w:lastRenderedPageBreak/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Для получения денежного вознаграждения победитель Конкурса не позднее чем через десять дней после подведения итогов Конкурса представляет в уполномоченный орган заявление о выплате денежного вознаграждения, составленное в произвольной форме и подписанное победителем Конкурса. В указанном заявлении должны содержаться сведения о реквизитах счета, открытого победителю Конкурса в российской кредитной организации, на который необходимо перечислить денежное вознаграждение.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spacing w:before="220"/>
        <w:ind w:firstLine="540"/>
        <w:jc w:val="both"/>
      </w:pPr>
      <w:r>
        <w:t>4.4. Сведения об итогах Конкурса публикуются в средствах массовой информации и размещаются на официальном сайте.</w:t>
      </w:r>
    </w:p>
    <w:p w:rsidR="009E7F7D" w:rsidRDefault="009E7F7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21.09.2023 N 485-П)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right"/>
        <w:outlineLvl w:val="1"/>
      </w:pPr>
      <w:r>
        <w:t>Приложение N 1</w:t>
      </w:r>
    </w:p>
    <w:p w:rsidR="009E7F7D" w:rsidRDefault="009E7F7D">
      <w:pPr>
        <w:pStyle w:val="ConsPlusNormal"/>
        <w:jc w:val="right"/>
      </w:pPr>
      <w:r>
        <w:t>к Положению</w:t>
      </w:r>
    </w:p>
    <w:p w:rsidR="009E7F7D" w:rsidRDefault="009E7F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F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от 21.09.2023 N 485-П)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</w:tr>
    </w:tbl>
    <w:p w:rsidR="009E7F7D" w:rsidRDefault="009E7F7D">
      <w:pPr>
        <w:pStyle w:val="ConsPlusNormal"/>
        <w:jc w:val="both"/>
      </w:pPr>
    </w:p>
    <w:p w:rsidR="009E7F7D" w:rsidRDefault="009E7F7D">
      <w:pPr>
        <w:pStyle w:val="ConsPlusNonformat"/>
        <w:jc w:val="both"/>
      </w:pPr>
      <w:bookmarkStart w:id="1" w:name="P147"/>
      <w:bookmarkEnd w:id="1"/>
      <w:r>
        <w:t xml:space="preserve">                                  ЗАЯВКА</w:t>
      </w:r>
    </w:p>
    <w:p w:rsidR="009E7F7D" w:rsidRDefault="009E7F7D">
      <w:pPr>
        <w:pStyle w:val="ConsPlusNonformat"/>
        <w:jc w:val="both"/>
      </w:pPr>
      <w:r>
        <w:t xml:space="preserve">                      на участие в областном конкурсе</w:t>
      </w:r>
    </w:p>
    <w:p w:rsidR="009E7F7D" w:rsidRDefault="009E7F7D">
      <w:pPr>
        <w:pStyle w:val="ConsPlusNonformat"/>
        <w:jc w:val="both"/>
      </w:pPr>
      <w:r>
        <w:t xml:space="preserve">                    "Лучший специалист по охране труда"</w:t>
      </w:r>
    </w:p>
    <w:p w:rsidR="009E7F7D" w:rsidRDefault="009E7F7D">
      <w:pPr>
        <w:pStyle w:val="ConsPlusNonformat"/>
        <w:jc w:val="both"/>
      </w:pPr>
    </w:p>
    <w:p w:rsidR="009E7F7D" w:rsidRDefault="009E7F7D">
      <w:pPr>
        <w:pStyle w:val="ConsPlusNonformat"/>
        <w:jc w:val="both"/>
      </w:pPr>
      <w:r>
        <w:t xml:space="preserve">    Прошу зарегистрировать ________________________________________________</w:t>
      </w:r>
    </w:p>
    <w:p w:rsidR="009E7F7D" w:rsidRDefault="009E7F7D">
      <w:pPr>
        <w:pStyle w:val="ConsPlusNonformat"/>
        <w:jc w:val="both"/>
      </w:pPr>
      <w:r>
        <w:t xml:space="preserve">                       (Ф.И.О. полностью (отчество указывается при наличии)</w:t>
      </w:r>
    </w:p>
    <w:p w:rsidR="009E7F7D" w:rsidRDefault="009E7F7D">
      <w:pPr>
        <w:pStyle w:val="ConsPlusNonformat"/>
        <w:jc w:val="both"/>
      </w:pPr>
      <w:r>
        <w:t>___________________________________________________________________________</w:t>
      </w:r>
    </w:p>
    <w:p w:rsidR="009E7F7D" w:rsidRDefault="009E7F7D">
      <w:pPr>
        <w:pStyle w:val="ConsPlusNonformat"/>
        <w:jc w:val="both"/>
      </w:pPr>
      <w:r>
        <w:t xml:space="preserve">                         (наименование должности)</w:t>
      </w:r>
    </w:p>
    <w:p w:rsidR="009E7F7D" w:rsidRDefault="009E7F7D">
      <w:pPr>
        <w:pStyle w:val="ConsPlusNonformat"/>
        <w:jc w:val="both"/>
      </w:pPr>
      <w:r>
        <w:t>как  участника  областного  конкурса  "Лучший  специалист  по охране труда"</w:t>
      </w:r>
    </w:p>
    <w:p w:rsidR="009E7F7D" w:rsidRDefault="009E7F7D">
      <w:pPr>
        <w:pStyle w:val="ConsPlusNonformat"/>
        <w:jc w:val="both"/>
      </w:pPr>
      <w:r>
        <w:t>(далее - Конкурс).</w:t>
      </w:r>
    </w:p>
    <w:p w:rsidR="009E7F7D" w:rsidRDefault="009E7F7D">
      <w:pPr>
        <w:pStyle w:val="ConsPlusNonformat"/>
        <w:jc w:val="both"/>
      </w:pPr>
      <w:r>
        <w:t xml:space="preserve">    С порядком проведения Конкурса участник ознакомлен и согласен.</w:t>
      </w:r>
    </w:p>
    <w:p w:rsidR="009E7F7D" w:rsidRDefault="009E7F7D">
      <w:pPr>
        <w:pStyle w:val="ConsPlusNonformat"/>
        <w:jc w:val="both"/>
      </w:pPr>
      <w:r>
        <w:t xml:space="preserve">    Полноту  и  достоверность сведений, указанных в прилагаемых документах,</w:t>
      </w:r>
    </w:p>
    <w:p w:rsidR="009E7F7D" w:rsidRDefault="009E7F7D">
      <w:pPr>
        <w:pStyle w:val="ConsPlusNonformat"/>
        <w:jc w:val="both"/>
      </w:pPr>
      <w:r>
        <w:t>гарантирую.</w:t>
      </w:r>
    </w:p>
    <w:p w:rsidR="009E7F7D" w:rsidRDefault="009E7F7D">
      <w:pPr>
        <w:pStyle w:val="ConsPlusNonformat"/>
        <w:jc w:val="both"/>
      </w:pPr>
      <w:r>
        <w:t xml:space="preserve">    Уведомлен  о  том,  что  участник  Конкурса,  представивший  конкурсные</w:t>
      </w:r>
    </w:p>
    <w:p w:rsidR="009E7F7D" w:rsidRDefault="009E7F7D">
      <w:pPr>
        <w:pStyle w:val="ConsPlusNonformat"/>
        <w:jc w:val="both"/>
      </w:pPr>
      <w:r>
        <w:t>материалы, не соответствующие установленным требованиям, либо представивший</w:t>
      </w:r>
    </w:p>
    <w:p w:rsidR="009E7F7D" w:rsidRDefault="009E7F7D">
      <w:pPr>
        <w:pStyle w:val="ConsPlusNonformat"/>
        <w:jc w:val="both"/>
      </w:pPr>
      <w:r>
        <w:t>конкурсные  материалы  не  в  полном  объеме, либо представивший конкурсные</w:t>
      </w:r>
    </w:p>
    <w:p w:rsidR="009E7F7D" w:rsidRDefault="009E7F7D">
      <w:pPr>
        <w:pStyle w:val="ConsPlusNonformat"/>
        <w:jc w:val="both"/>
      </w:pPr>
      <w:r>
        <w:t>материалы,  содержащие  недостоверные  сведения, не допускается к участию в</w:t>
      </w:r>
    </w:p>
    <w:p w:rsidR="009E7F7D" w:rsidRDefault="009E7F7D">
      <w:pPr>
        <w:pStyle w:val="ConsPlusNonformat"/>
        <w:jc w:val="both"/>
      </w:pPr>
      <w:r>
        <w:t>Конкурсе либо отстраняется от участия в Конкурсе.</w:t>
      </w:r>
    </w:p>
    <w:p w:rsidR="009E7F7D" w:rsidRDefault="009E7F7D">
      <w:pPr>
        <w:pStyle w:val="ConsPlusNonformat"/>
        <w:jc w:val="both"/>
      </w:pPr>
    </w:p>
    <w:p w:rsidR="009E7F7D" w:rsidRDefault="009E7F7D">
      <w:pPr>
        <w:pStyle w:val="ConsPlusNonformat"/>
        <w:jc w:val="both"/>
      </w:pPr>
      <w:r>
        <w:t xml:space="preserve">    Руководитель    организации   _____________________   _________________</w:t>
      </w:r>
    </w:p>
    <w:p w:rsidR="009E7F7D" w:rsidRDefault="009E7F7D">
      <w:pPr>
        <w:pStyle w:val="ConsPlusNonformat"/>
        <w:jc w:val="both"/>
      </w:pPr>
      <w:r>
        <w:t xml:space="preserve">                                    (Ф.И.О. (отчество         (подпись)</w:t>
      </w:r>
    </w:p>
    <w:p w:rsidR="009E7F7D" w:rsidRDefault="009E7F7D">
      <w:pPr>
        <w:pStyle w:val="ConsPlusNonformat"/>
        <w:jc w:val="both"/>
      </w:pPr>
      <w:r>
        <w:t xml:space="preserve">                                 указывается при наличии)</w:t>
      </w:r>
    </w:p>
    <w:p w:rsidR="009E7F7D" w:rsidRDefault="009E7F7D">
      <w:pPr>
        <w:pStyle w:val="ConsPlusNonformat"/>
        <w:jc w:val="both"/>
      </w:pPr>
      <w:r>
        <w:t xml:space="preserve">    ______________</w:t>
      </w:r>
    </w:p>
    <w:p w:rsidR="009E7F7D" w:rsidRDefault="009E7F7D">
      <w:pPr>
        <w:pStyle w:val="ConsPlusNonformat"/>
        <w:jc w:val="both"/>
      </w:pPr>
      <w:r>
        <w:t xml:space="preserve">    (дата)                     М.П. (в случае наличия у организации печати)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right"/>
        <w:outlineLvl w:val="1"/>
      </w:pPr>
      <w:r>
        <w:t>Приложение N 2</w:t>
      </w:r>
    </w:p>
    <w:p w:rsidR="009E7F7D" w:rsidRDefault="009E7F7D">
      <w:pPr>
        <w:pStyle w:val="ConsPlusNormal"/>
        <w:jc w:val="right"/>
      </w:pPr>
      <w:r>
        <w:t>к Положению</w:t>
      </w:r>
    </w:p>
    <w:p w:rsidR="009E7F7D" w:rsidRDefault="009E7F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F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E7F7D" w:rsidRDefault="009E7F7D">
            <w:pPr>
              <w:pStyle w:val="ConsPlusNormal"/>
              <w:jc w:val="center"/>
            </w:pPr>
            <w:r>
              <w:rPr>
                <w:color w:val="392C69"/>
              </w:rPr>
              <w:t>от 21.09.2023 N 485-П)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F7D" w:rsidRDefault="009E7F7D">
            <w:pPr>
              <w:pStyle w:val="ConsPlusNormal"/>
            </w:pPr>
          </w:p>
        </w:tc>
      </w:tr>
    </w:tbl>
    <w:p w:rsidR="009E7F7D" w:rsidRDefault="009E7F7D">
      <w:pPr>
        <w:pStyle w:val="ConsPlusNormal"/>
        <w:jc w:val="both"/>
      </w:pPr>
    </w:p>
    <w:p w:rsidR="009E7F7D" w:rsidRDefault="009E7F7D">
      <w:pPr>
        <w:pStyle w:val="ConsPlusNonformat"/>
        <w:jc w:val="both"/>
      </w:pPr>
      <w:bookmarkStart w:id="2" w:name="P182"/>
      <w:bookmarkEnd w:id="2"/>
      <w:r>
        <w:t xml:space="preserve">                        Показатели, характеризующие</w:t>
      </w:r>
    </w:p>
    <w:p w:rsidR="009E7F7D" w:rsidRDefault="009E7F7D">
      <w:pPr>
        <w:pStyle w:val="ConsPlusNonformat"/>
        <w:jc w:val="both"/>
      </w:pPr>
      <w:r>
        <w:t xml:space="preserve">       состояние условий и охраны труда в организации, и их значения</w:t>
      </w:r>
    </w:p>
    <w:p w:rsidR="009E7F7D" w:rsidRDefault="009E7F7D">
      <w:pPr>
        <w:pStyle w:val="ConsPlusNonformat"/>
        <w:jc w:val="both"/>
      </w:pPr>
      <w:r>
        <w:t xml:space="preserve">    __________________________________________________________________</w:t>
      </w:r>
    </w:p>
    <w:p w:rsidR="009E7F7D" w:rsidRDefault="009E7F7D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9E7F7D" w:rsidRDefault="009E7F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86"/>
        <w:gridCol w:w="1077"/>
        <w:gridCol w:w="2041"/>
      </w:tblGrid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  <w:jc w:val="center"/>
            </w:pPr>
            <w:r>
              <w:t>Значение показателя за год, предшествующий году проведения конкурса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  <w:jc w:val="center"/>
            </w:pPr>
            <w:r>
              <w:t>4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both"/>
            </w:pPr>
            <w:r>
              <w:t>Число пострадавших от несчастных случаев на производстве в расчете на 1000 работающих (К</w:t>
            </w:r>
            <w:r>
              <w:rPr>
                <w:vertAlign w:val="subscript"/>
              </w:rPr>
              <w:t>Ч</w:t>
            </w:r>
            <w:r>
              <w:t>)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both"/>
            </w:pPr>
            <w:r>
              <w:t>Количество дней нетрудоспособности на одного пострадавшего на производстве (К</w:t>
            </w:r>
            <w:r>
              <w:rPr>
                <w:vertAlign w:val="subscript"/>
              </w:rPr>
              <w:t>т</w:t>
            </w:r>
            <w:r>
              <w:t>)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both"/>
            </w:pPr>
            <w:r>
              <w:t>Численность работников, занятых на работах с вредными и (или) опасными условиями труда, в общей численности работников организации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both"/>
            </w:pPr>
            <w:r>
              <w:t>Число работников с установленным профессиональным заболеванием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ind w:left="7"/>
              <w:jc w:val="both"/>
            </w:pPr>
            <w:r>
              <w:t>Количество рабочих мест, в отношении которых проведена специальная оценка условий труда, в общем количестве рабочих мест в организации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both"/>
            </w:pPr>
            <w:r>
              <w:t>Количество выполненных организацией мероприятий по улучшению условий и охраны труда, в том числе предусматривающих ограничение применения труда женщин на тяжелых работах и работах с вредными условиями труда, в общем количестве запланированных мероприятий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</w:tcPr>
          <w:p w:rsidR="009E7F7D" w:rsidRDefault="009E7F7D">
            <w:pPr>
              <w:pStyle w:val="ConsPlusNormal"/>
              <w:jc w:val="both"/>
            </w:pPr>
            <w:r>
              <w:t>Наличие локального нормативного акта организации о создании и функционировании системы управления охраной труда</w:t>
            </w:r>
          </w:p>
        </w:tc>
        <w:tc>
          <w:tcPr>
            <w:tcW w:w="1077" w:type="dxa"/>
          </w:tcPr>
          <w:p w:rsidR="009E7F7D" w:rsidRDefault="009E7F7D">
            <w:pPr>
              <w:pStyle w:val="ConsPlusNormal"/>
            </w:pPr>
          </w:p>
        </w:tc>
        <w:tc>
          <w:tcPr>
            <w:tcW w:w="2041" w:type="dxa"/>
          </w:tcPr>
          <w:p w:rsidR="009E7F7D" w:rsidRDefault="009E7F7D">
            <w:pPr>
              <w:pStyle w:val="ConsPlusNormal"/>
            </w:pPr>
          </w:p>
        </w:tc>
      </w:tr>
    </w:tbl>
    <w:p w:rsidR="009E7F7D" w:rsidRDefault="009E7F7D">
      <w:pPr>
        <w:pStyle w:val="ConsPlusNormal"/>
        <w:jc w:val="both"/>
      </w:pPr>
    </w:p>
    <w:p w:rsidR="009E7F7D" w:rsidRDefault="009E7F7D">
      <w:pPr>
        <w:pStyle w:val="ConsPlusNonformat"/>
        <w:jc w:val="both"/>
      </w:pPr>
      <w:r>
        <w:t xml:space="preserve">    Руководитель   организации  ________________________  _________________</w:t>
      </w:r>
    </w:p>
    <w:p w:rsidR="009E7F7D" w:rsidRDefault="009E7F7D">
      <w:pPr>
        <w:pStyle w:val="ConsPlusNonformat"/>
        <w:jc w:val="both"/>
      </w:pPr>
      <w:r>
        <w:t xml:space="preserve">                             (Ф.И.О. (отчество указывается    (подпись)</w:t>
      </w:r>
    </w:p>
    <w:p w:rsidR="009E7F7D" w:rsidRDefault="009E7F7D">
      <w:pPr>
        <w:pStyle w:val="ConsPlusNonformat"/>
        <w:jc w:val="both"/>
      </w:pPr>
      <w:r>
        <w:t xml:space="preserve">                                      при наличии)</w:t>
      </w:r>
    </w:p>
    <w:p w:rsidR="009E7F7D" w:rsidRDefault="009E7F7D">
      <w:pPr>
        <w:pStyle w:val="ConsPlusNonformat"/>
        <w:jc w:val="both"/>
      </w:pPr>
      <w:r>
        <w:t xml:space="preserve">    _____________</w:t>
      </w:r>
    </w:p>
    <w:p w:rsidR="009E7F7D" w:rsidRDefault="009E7F7D">
      <w:pPr>
        <w:pStyle w:val="ConsPlusNonformat"/>
        <w:jc w:val="both"/>
      </w:pPr>
      <w:r>
        <w:t xml:space="preserve">    (дата)               М.П. (в случае наличия у организации печати)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right"/>
        <w:outlineLvl w:val="1"/>
      </w:pPr>
      <w:r>
        <w:lastRenderedPageBreak/>
        <w:t>Приложение N 3</w:t>
      </w:r>
    </w:p>
    <w:p w:rsidR="009E7F7D" w:rsidRDefault="009E7F7D">
      <w:pPr>
        <w:pStyle w:val="ConsPlusNormal"/>
        <w:jc w:val="right"/>
      </w:pPr>
      <w:r>
        <w:t>к Положению</w:t>
      </w: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Title"/>
        <w:jc w:val="center"/>
      </w:pPr>
      <w:bookmarkStart w:id="3" w:name="P237"/>
      <w:bookmarkEnd w:id="3"/>
      <w:r>
        <w:t>ОЦЕНОЧНАЯ ТАБЛИЦА ПОКАЗАТЕЛЕЙ, ХАРАКТЕРИЗУЮЩИХ</w:t>
      </w:r>
    </w:p>
    <w:p w:rsidR="009E7F7D" w:rsidRDefault="009E7F7D">
      <w:pPr>
        <w:pStyle w:val="ConsPlusTitle"/>
        <w:jc w:val="center"/>
      </w:pPr>
      <w:r>
        <w:t>СОСТОЯНИЕ УСЛОВИЙ И ОХРАНЫ ТРУДА В ОРГАНИЗАЦИИ</w:t>
      </w:r>
    </w:p>
    <w:p w:rsidR="009E7F7D" w:rsidRDefault="009E7F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3402"/>
      </w:tblGrid>
      <w:tr w:rsidR="009E7F7D">
        <w:tc>
          <w:tcPr>
            <w:tcW w:w="510" w:type="dxa"/>
            <w:vAlign w:val="center"/>
          </w:tcPr>
          <w:p w:rsidR="009E7F7D" w:rsidRDefault="009E7F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Align w:val="center"/>
          </w:tcPr>
          <w:p w:rsidR="009E7F7D" w:rsidRDefault="009E7F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9E7F7D" w:rsidRDefault="009E7F7D">
            <w:pPr>
              <w:pStyle w:val="ConsPlusNormal"/>
              <w:jc w:val="center"/>
            </w:pPr>
            <w:r>
              <w:t>Критерии оценки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  <w:jc w:val="center"/>
            </w:pPr>
            <w:r>
              <w:t>3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both"/>
            </w:pPr>
            <w:r>
              <w:t>Число пострадавших от несчастных случаев на производстве в расчете на 1000 работающих (К</w:t>
            </w:r>
            <w:r>
              <w:rPr>
                <w:vertAlign w:val="subscript"/>
              </w:rPr>
              <w:t>Ч</w:t>
            </w:r>
            <w:r>
              <w:t>)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  <w:jc w:val="both"/>
            </w:pPr>
            <w:r>
              <w:t>Производственный травматизм отсутствует - 5 баллов,</w:t>
            </w:r>
          </w:p>
          <w:p w:rsidR="009E7F7D" w:rsidRDefault="009E7F7D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Ч</w:t>
            </w:r>
            <w:r>
              <w:t xml:space="preserve"> ниже среднего областного показателя - 3 балла,</w:t>
            </w:r>
          </w:p>
          <w:p w:rsidR="009E7F7D" w:rsidRDefault="009E7F7D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Ч</w:t>
            </w:r>
            <w:r>
              <w:t xml:space="preserve"> выше среднего областного показателя - 0 баллов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both"/>
            </w:pPr>
            <w:r>
              <w:t>Количество дней нетрудоспособности на одного пострадавшего на производстве (К</w:t>
            </w:r>
            <w:r>
              <w:rPr>
                <w:vertAlign w:val="subscript"/>
              </w:rPr>
              <w:t>т</w:t>
            </w:r>
            <w:r>
              <w:t>)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т</w:t>
            </w:r>
            <w:r>
              <w:t xml:space="preserve"> ниже среднего областного показателя - 3 балла,</w:t>
            </w:r>
          </w:p>
          <w:p w:rsidR="009E7F7D" w:rsidRDefault="009E7F7D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т</w:t>
            </w:r>
            <w:r>
              <w:t xml:space="preserve"> выше среднего областного показателя - 0 баллов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both"/>
            </w:pPr>
            <w:r>
              <w:t>Численность работников, занятых на работах с вредными и (или) опасными условиями труда, в общей численности работников организации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  <w:jc w:val="both"/>
            </w:pPr>
            <w:r>
              <w:t>При отсутствии таких работников - 5 баллов,</w:t>
            </w:r>
          </w:p>
          <w:p w:rsidR="009E7F7D" w:rsidRDefault="009E7F7D">
            <w:pPr>
              <w:pStyle w:val="ConsPlusNormal"/>
              <w:jc w:val="both"/>
            </w:pPr>
            <w:r>
              <w:t>ниже среднего областного показателя - 3 балла,</w:t>
            </w:r>
          </w:p>
          <w:p w:rsidR="009E7F7D" w:rsidRDefault="009E7F7D">
            <w:pPr>
              <w:pStyle w:val="ConsPlusNormal"/>
              <w:jc w:val="both"/>
            </w:pPr>
            <w:r>
              <w:t>выше среднего областного показателя - 0 баллов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both"/>
            </w:pPr>
            <w:r>
              <w:t>Число работников с установленным профессиональным заболеванием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  <w:jc w:val="both"/>
            </w:pPr>
            <w:r>
              <w:t>1 человек и более - 0 баллов,</w:t>
            </w:r>
          </w:p>
          <w:p w:rsidR="009E7F7D" w:rsidRDefault="009E7F7D">
            <w:pPr>
              <w:pStyle w:val="ConsPlusNormal"/>
              <w:jc w:val="both"/>
            </w:pPr>
            <w:r>
              <w:t>0 человек - 5 баллов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ind w:left="7"/>
              <w:jc w:val="both"/>
            </w:pPr>
            <w:r>
              <w:t>Количество рабочих мест, в отношении которых проведена специальная оценка условий труда, в общем количестве рабочих мест в организации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</w:pPr>
            <w:r>
              <w:t>100 % - 5 баллов,</w:t>
            </w:r>
          </w:p>
          <w:p w:rsidR="009E7F7D" w:rsidRDefault="009E7F7D">
            <w:pPr>
              <w:pStyle w:val="ConsPlusNormal"/>
            </w:pPr>
            <w:r>
              <w:t>81 - 99 % - 4 балла,</w:t>
            </w:r>
          </w:p>
          <w:p w:rsidR="009E7F7D" w:rsidRDefault="009E7F7D">
            <w:pPr>
              <w:pStyle w:val="ConsPlusNormal"/>
            </w:pPr>
            <w:r>
              <w:t>51 - 80 % - 3 балла,</w:t>
            </w:r>
          </w:p>
          <w:p w:rsidR="009E7F7D" w:rsidRDefault="009E7F7D">
            <w:pPr>
              <w:pStyle w:val="ConsPlusNormal"/>
            </w:pPr>
            <w:r>
              <w:t>30 - 50 % - 2 балла,</w:t>
            </w:r>
          </w:p>
          <w:p w:rsidR="009E7F7D" w:rsidRDefault="009E7F7D">
            <w:pPr>
              <w:pStyle w:val="ConsPlusNormal"/>
              <w:jc w:val="both"/>
            </w:pPr>
            <w:r>
              <w:t>1 - 29 % - 1 балл,</w:t>
            </w:r>
          </w:p>
          <w:p w:rsidR="009E7F7D" w:rsidRDefault="009E7F7D">
            <w:pPr>
              <w:pStyle w:val="ConsPlusNormal"/>
              <w:jc w:val="both"/>
            </w:pPr>
            <w:r>
              <w:t>0 % - 0 баллов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both"/>
            </w:pPr>
            <w:r>
              <w:t>Количество выполненных организацией мероприятий по улучшению условий и охраны труда, в том числе предусматривающих ограничение применения труда женщин на тяжелых работах и работах с вредными условиями труда, в общем количестве запланированных мероприятий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</w:pPr>
            <w:r>
              <w:t>100 % - 5 баллов,</w:t>
            </w:r>
          </w:p>
          <w:p w:rsidR="009E7F7D" w:rsidRDefault="009E7F7D">
            <w:pPr>
              <w:pStyle w:val="ConsPlusNormal"/>
            </w:pPr>
            <w:r>
              <w:t>81 - 99 % - 4 балла,</w:t>
            </w:r>
          </w:p>
          <w:p w:rsidR="009E7F7D" w:rsidRDefault="009E7F7D">
            <w:pPr>
              <w:pStyle w:val="ConsPlusNormal"/>
            </w:pPr>
            <w:r>
              <w:t>51 - 80 % - 3 балла,</w:t>
            </w:r>
          </w:p>
          <w:p w:rsidR="009E7F7D" w:rsidRDefault="009E7F7D">
            <w:pPr>
              <w:pStyle w:val="ConsPlusNormal"/>
            </w:pPr>
            <w:r>
              <w:t>30 - 50 % - 2 балла,</w:t>
            </w:r>
          </w:p>
          <w:p w:rsidR="009E7F7D" w:rsidRDefault="009E7F7D">
            <w:pPr>
              <w:pStyle w:val="ConsPlusNormal"/>
              <w:jc w:val="both"/>
            </w:pPr>
            <w:r>
              <w:t>1 - 29 % - 1 балл,</w:t>
            </w:r>
          </w:p>
          <w:p w:rsidR="009E7F7D" w:rsidRDefault="009E7F7D">
            <w:pPr>
              <w:pStyle w:val="ConsPlusNormal"/>
            </w:pPr>
            <w:r>
              <w:t>0 % - 0 баллов</w:t>
            </w:r>
          </w:p>
        </w:tc>
      </w:tr>
      <w:tr w:rsidR="009E7F7D">
        <w:tc>
          <w:tcPr>
            <w:tcW w:w="510" w:type="dxa"/>
          </w:tcPr>
          <w:p w:rsidR="009E7F7D" w:rsidRDefault="009E7F7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</w:tcPr>
          <w:p w:rsidR="009E7F7D" w:rsidRDefault="009E7F7D">
            <w:pPr>
              <w:pStyle w:val="ConsPlusNormal"/>
              <w:jc w:val="both"/>
            </w:pPr>
            <w:r>
              <w:t>Наличие локального нормативного акта организации о создании и функционировании системы управления охраной труда</w:t>
            </w:r>
          </w:p>
        </w:tc>
        <w:tc>
          <w:tcPr>
            <w:tcW w:w="3402" w:type="dxa"/>
          </w:tcPr>
          <w:p w:rsidR="009E7F7D" w:rsidRDefault="009E7F7D">
            <w:pPr>
              <w:pStyle w:val="ConsPlusNormal"/>
            </w:pPr>
            <w:r>
              <w:t>Да - 5 баллов,</w:t>
            </w:r>
          </w:p>
          <w:p w:rsidR="009E7F7D" w:rsidRDefault="009E7F7D">
            <w:pPr>
              <w:pStyle w:val="ConsPlusNormal"/>
            </w:pPr>
            <w:r>
              <w:t>нет - 0 баллов</w:t>
            </w:r>
          </w:p>
        </w:tc>
      </w:tr>
    </w:tbl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jc w:val="both"/>
      </w:pPr>
    </w:p>
    <w:p w:rsidR="009E7F7D" w:rsidRDefault="009E7F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064C" w:rsidRDefault="0063064C">
      <w:bookmarkStart w:id="4" w:name="_GoBack"/>
      <w:bookmarkEnd w:id="4"/>
    </w:p>
    <w:sectPr w:rsidR="0063064C" w:rsidSect="009B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D"/>
    <w:rsid w:val="0063064C"/>
    <w:rsid w:val="009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8994B-4866-4B83-B36E-104BE14E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F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7F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7F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F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1299&amp;dst=100007" TargetMode="External"/><Relationship Id="rId13" Type="http://schemas.openxmlformats.org/officeDocument/2006/relationships/hyperlink" Target="https://login.consultant.ru/link/?req=doc&amp;base=RLAW076&amp;n=71299&amp;dst=100013" TargetMode="External"/><Relationship Id="rId18" Type="http://schemas.openxmlformats.org/officeDocument/2006/relationships/hyperlink" Target="https://login.consultant.ru/link/?req=doc&amp;base=RLAW076&amp;n=71299&amp;dst=100027" TargetMode="External"/><Relationship Id="rId26" Type="http://schemas.openxmlformats.org/officeDocument/2006/relationships/hyperlink" Target="https://login.consultant.ru/link/?req=doc&amp;base=RLAW076&amp;n=71299&amp;dst=1000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71299&amp;dst=100030" TargetMode="External"/><Relationship Id="rId7" Type="http://schemas.openxmlformats.org/officeDocument/2006/relationships/hyperlink" Target="https://login.consultant.ru/link/?req=doc&amp;base=RLAW076&amp;n=71299&amp;dst=100006" TargetMode="External"/><Relationship Id="rId12" Type="http://schemas.openxmlformats.org/officeDocument/2006/relationships/hyperlink" Target="https://login.consultant.ru/link/?req=doc&amp;base=RLAW076&amp;n=71299&amp;dst=100009" TargetMode="External"/><Relationship Id="rId17" Type="http://schemas.openxmlformats.org/officeDocument/2006/relationships/hyperlink" Target="https://login.consultant.ru/link/?req=doc&amp;base=RLAW076&amp;n=71299&amp;dst=100019" TargetMode="External"/><Relationship Id="rId25" Type="http://schemas.openxmlformats.org/officeDocument/2006/relationships/hyperlink" Target="https://login.consultant.ru/link/?req=doc&amp;base=RLAW076&amp;n=71299&amp;dst=100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1299&amp;dst=100016" TargetMode="External"/><Relationship Id="rId20" Type="http://schemas.openxmlformats.org/officeDocument/2006/relationships/hyperlink" Target="https://login.consultant.ru/link/?req=doc&amp;base=RLAW076&amp;n=71299&amp;dst=10002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2606" TargetMode="External"/><Relationship Id="rId11" Type="http://schemas.openxmlformats.org/officeDocument/2006/relationships/hyperlink" Target="https://login.consultant.ru/link/?req=doc&amp;base=RLAW076&amp;n=44733&amp;dst=100250" TargetMode="External"/><Relationship Id="rId24" Type="http://schemas.openxmlformats.org/officeDocument/2006/relationships/hyperlink" Target="https://login.consultant.ru/link/?req=doc&amp;base=RLAW076&amp;n=71299&amp;dst=100038" TargetMode="External"/><Relationship Id="rId5" Type="http://schemas.openxmlformats.org/officeDocument/2006/relationships/hyperlink" Target="https://login.consultant.ru/link/?req=doc&amp;base=RLAW076&amp;n=71299&amp;dst=100005" TargetMode="External"/><Relationship Id="rId15" Type="http://schemas.openxmlformats.org/officeDocument/2006/relationships/hyperlink" Target="https://login.consultant.ru/link/?req=doc&amp;base=RLAW076&amp;n=71299&amp;dst=100015" TargetMode="External"/><Relationship Id="rId23" Type="http://schemas.openxmlformats.org/officeDocument/2006/relationships/hyperlink" Target="https://login.consultant.ru/link/?req=doc&amp;base=RLAW076&amp;n=71299&amp;dst=10003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36751" TargetMode="External"/><Relationship Id="rId19" Type="http://schemas.openxmlformats.org/officeDocument/2006/relationships/hyperlink" Target="https://login.consultant.ru/link/?req=doc&amp;base=RLAW076&amp;n=71299&amp;dst=1000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1299&amp;dst=100008" TargetMode="External"/><Relationship Id="rId14" Type="http://schemas.openxmlformats.org/officeDocument/2006/relationships/hyperlink" Target="https://login.consultant.ru/link/?req=doc&amp;base=RLAW076&amp;n=71299&amp;dst=100014" TargetMode="External"/><Relationship Id="rId22" Type="http://schemas.openxmlformats.org/officeDocument/2006/relationships/hyperlink" Target="https://login.consultant.ru/link/?req=doc&amp;base=RLAW076&amp;n=71299&amp;dst=100033" TargetMode="External"/><Relationship Id="rId27" Type="http://schemas.openxmlformats.org/officeDocument/2006/relationships/hyperlink" Target="https://login.consultant.ru/link/?req=doc&amp;base=RLAW076&amp;n=71299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2024-10-16T05:39:00Z</dcterms:created>
  <dcterms:modified xsi:type="dcterms:W3CDTF">2024-10-16T05:39:00Z</dcterms:modified>
</cp:coreProperties>
</file>