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 октября 2022 г. N 1751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</w:t>
      </w:r>
    </w:p>
    <w:p>
      <w:pPr>
        <w:pStyle w:val="2"/>
        <w:jc w:val="center"/>
      </w:pPr>
      <w:r>
        <w:rPr>
          <w:sz w:val="20"/>
        </w:rPr>
        <w:t xml:space="preserve">НА 2023 ГОД ДОПУСТИМОЙ ДОЛИ ИНОСТРАННЫХ РАБОТНИКОВ,</w:t>
      </w:r>
    </w:p>
    <w:p>
      <w:pPr>
        <w:pStyle w:val="2"/>
        <w:jc w:val="center"/>
      </w:pPr>
      <w:r>
        <w:rPr>
          <w:sz w:val="20"/>
        </w:rPr>
        <w:t xml:space="preserve">ИСПОЛЬЗУЕМЫХ ХОЗЯЙСТВУЮЩИМИ СУБЪЕКТАМИ, ОСУЩЕСТВЛЯЮЩИМИ</w:t>
      </w:r>
    </w:p>
    <w:p>
      <w:pPr>
        <w:pStyle w:val="2"/>
        <w:jc w:val="center"/>
      </w:pPr>
      <w:r>
        <w:rPr>
          <w:sz w:val="20"/>
        </w:rPr>
        <w:t xml:space="preserve">НА ТЕРРИТОРИИ РОССИЙСКОЙ ФЕДЕРАЦИИ ОТДЕЛЬНЫЕ ВИДЫ</w:t>
      </w:r>
    </w:p>
    <w:p>
      <w:pPr>
        <w:pStyle w:val="2"/>
        <w:jc w:val="center"/>
      </w:pPr>
      <w:r>
        <w:rPr>
          <w:sz w:val="20"/>
        </w:rPr>
        <w:t xml:space="preserve">ЭКОНОМИЧЕСКОЙ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Федеральный закон от 25.07.2002 N 115-ФЗ (ред. от 10.07.2023) &quot;О правовом положен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пунктом 5 статьи 18.1</w:t>
        </w:r>
      </w:hyperlink>
      <w:r>
        <w:rPr>
          <w:sz w:val="20"/>
        </w:rPr>
        <w:t xml:space="preserve"> Федерального закона "О правовом положении иностранных граждан в Российской Федерации"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 на 2023 год допустимую долю иностранных работников, используемых хозяйствующими субъектами, осуществляющими на территории Российской Федерации следующие виды деятельности, предусмотренные Общероссийским </w:t>
      </w:r>
      <w:hyperlink w:history="0" r:id="rId7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классификатором</w:t>
        </w:r>
      </w:hyperlink>
      <w:r>
        <w:rPr>
          <w:sz w:val="20"/>
        </w:rPr>
        <w:t xml:space="preserve"> видов экономической деятельности (ОК 029-2014 (КДЕС Ред. 2):</w:t>
      </w:r>
    </w:p>
    <w:bookmarkStart w:id="14" w:name="P14"/>
    <w:bookmarkEnd w:id="1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выращивание овощей (код </w:t>
      </w:r>
      <w:hyperlink w:history="0"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01.13.1</w:t>
        </w:r>
      </w:hyperlink>
      <w:r>
        <w:rPr>
          <w:sz w:val="20"/>
        </w:rPr>
        <w:t xml:space="preserve">) - в размере 50 процентов общей численности работников, используемых указанными хозяйствующими субъектами;</w:t>
      </w:r>
    </w:p>
    <w:bookmarkStart w:id="15" w:name="P15"/>
    <w:bookmarkEnd w:id="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лесоводство и лесозаготовки (код </w:t>
      </w:r>
      <w:hyperlink w:history="0"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02</w:t>
        </w:r>
      </w:hyperlink>
      <w:r>
        <w:rPr>
          <w:sz w:val="20"/>
        </w:rPr>
        <w:t xml:space="preserve">) - в размере 50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обработка древесины и производство изделий из дерева и пробки, кроме мебели, производство изделий из соломки и материалов для плетения (код </w:t>
      </w:r>
      <w:hyperlink w:history="0"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) - в размере 50 процентов общей численности работников, используемых указанными хозяйствующими субъектами;</w:t>
      </w:r>
    </w:p>
    <w:bookmarkStart w:id="17" w:name="P17"/>
    <w:bookmarkEnd w:id="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строительство </w:t>
      </w:r>
      <w:hyperlink w:history="0"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(раздел F)</w:t>
        </w:r>
      </w:hyperlink>
      <w:r>
        <w:rPr>
          <w:sz w:val="20"/>
        </w:rPr>
        <w:t xml:space="preserve"> - в размере 80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торговля оптовая древесным сырьем и необработанными лесоматериалами (код </w:t>
      </w:r>
      <w:hyperlink w:history="0" r:id="rId12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46.73.1</w:t>
        </w:r>
      </w:hyperlink>
      <w:r>
        <w:rPr>
          <w:sz w:val="20"/>
        </w:rPr>
        <w:t xml:space="preserve">) - в размере 50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торговля оптовая пиломатериалами (код </w:t>
      </w:r>
      <w:hyperlink w:history="0"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46.73.2</w:t>
        </w:r>
      </w:hyperlink>
      <w:r>
        <w:rPr>
          <w:sz w:val="20"/>
        </w:rPr>
        <w:t xml:space="preserve">) - в размере 50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торговля розничная алкогольными напитками, включая пиво, в специализированных магазинах (код </w:t>
      </w:r>
      <w:hyperlink w:history="0"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47.25.1</w:t>
        </w:r>
      </w:hyperlink>
      <w:r>
        <w:rPr>
          <w:sz w:val="20"/>
        </w:rPr>
        <w:t xml:space="preserve">) - в размере 15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торговля розничная табачными изделиями в специализированных магазинах (код </w:t>
      </w:r>
      <w:hyperlink w:history="0"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47.26</w:t>
        </w:r>
      </w:hyperlink>
      <w:r>
        <w:rPr>
          <w:sz w:val="20"/>
        </w:rPr>
        <w:t xml:space="preserve">) - в размере 15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торговля розничная лекарственными средствами в специализированных магазинах (аптеках) (код </w:t>
      </w:r>
      <w:hyperlink w:history="0"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47.73</w:t>
        </w:r>
      </w:hyperlink>
      <w:r>
        <w:rPr>
          <w:sz w:val="20"/>
        </w:rPr>
        <w:t xml:space="preserve">) - в размере 0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торговля розничная в нестационарных торговых объектах и на рынках (код </w:t>
      </w:r>
      <w:hyperlink w:history="0"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47.8</w:t>
        </w:r>
      </w:hyperlink>
      <w:r>
        <w:rPr>
          <w:sz w:val="20"/>
        </w:rPr>
        <w:t xml:space="preserve">) - в размере 0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торговля розничная прочая вне магазинов, палаток, рынков (код </w:t>
      </w:r>
      <w:hyperlink w:history="0"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47.99</w:t>
        </w:r>
      </w:hyperlink>
      <w:r>
        <w:rPr>
          <w:sz w:val="20"/>
        </w:rPr>
        <w:t xml:space="preserve">) - в размере 0 процентов общей численности работников, используемых указанными хозяйствующими субъектами;</w:t>
      </w:r>
    </w:p>
    <w:bookmarkStart w:id="25" w:name="P25"/>
    <w:bookmarkEnd w:id="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деятельность прочего сухопутного пассажирского транспорта (код </w:t>
      </w:r>
      <w:hyperlink w:history="0"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49.3</w:t>
        </w:r>
      </w:hyperlink>
      <w:r>
        <w:rPr>
          <w:sz w:val="20"/>
        </w:rPr>
        <w:t xml:space="preserve">) - в размере 24 процентов общей численности работников, используемых указанными хозяйствующими субъектами;</w:t>
      </w:r>
    </w:p>
    <w:bookmarkStart w:id="26" w:name="P26"/>
    <w:bookmarkEnd w:id="2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деятельность автомобильного грузового транспорта (код </w:t>
      </w:r>
      <w:hyperlink w:history="0"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49.41</w:t>
        </w:r>
      </w:hyperlink>
      <w:r>
        <w:rPr>
          <w:sz w:val="20"/>
        </w:rPr>
        <w:t xml:space="preserve">) - в размере 24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управление недвижимым имуществом за вознаграждение или на договорной основе (код </w:t>
      </w:r>
      <w:hyperlink w:history="0"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68.32</w:t>
        </w:r>
      </w:hyperlink>
      <w:r>
        <w:rPr>
          <w:sz w:val="20"/>
        </w:rPr>
        <w:t xml:space="preserve">) - в размере 70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п) деятельность по обслуживанию зданий и территорий (код </w:t>
      </w:r>
      <w:hyperlink w:history="0"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81</w:t>
        </w:r>
      </w:hyperlink>
      <w:r>
        <w:rPr>
          <w:sz w:val="20"/>
        </w:rPr>
        <w:t xml:space="preserve">) - в размере 70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р) деятельность в области спорта прочая (код </w:t>
      </w:r>
      <w:hyperlink w:history="0"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93.19</w:t>
        </w:r>
      </w:hyperlink>
      <w:r>
        <w:rPr>
          <w:sz w:val="20"/>
        </w:rPr>
        <w:t xml:space="preserve">) - в размере 25 процентов общей численности работников, используемых указанными хозяйствующими субъектами.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</w:t>
      </w:r>
      <w:hyperlink w:history="0" w:anchor="P14" w:tooltip="а) выращивание овощей (код 01.13.1) - в размере 50 процентов общей численности работников, используемых указанными хозяйствующими субъектами;">
        <w:r>
          <w:rPr>
            <w:sz w:val="20"/>
            <w:color w:val="0000ff"/>
          </w:rPr>
          <w:t xml:space="preserve">подпункт "а" пункта 1</w:t>
        </w:r>
      </w:hyperlink>
      <w:r>
        <w:rPr>
          <w:sz w:val="20"/>
        </w:rPr>
        <w:t xml:space="preserve"> настоящего постановления распространяется на хозяйствующие субъекты, осуществляющие деятельность на территории Российской Федерации, за исключением территорий Удмуртской Республики, Приморского края, Астраханской области и Волгоградской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Установить, что </w:t>
      </w:r>
      <w:hyperlink w:history="0" w:anchor="P15" w:tooltip="б) лесоводство и лесозаготовки (код 02) - в размере 50 процентов общей численности работников, используемых указанными хозяйствующими субъектами;">
        <w:r>
          <w:rPr>
            <w:sz w:val="20"/>
            <w:color w:val="0000ff"/>
          </w:rPr>
          <w:t xml:space="preserve">подпункт "б" пункта 1</w:t>
        </w:r>
      </w:hyperlink>
      <w:r>
        <w:rPr>
          <w:sz w:val="20"/>
        </w:rPr>
        <w:t xml:space="preserve"> настоящего постановления распространяется на хозяйствующие субъекты, осуществляющие деятельность на территории Российской Федерации, за исключением территории Приморского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Установить, что </w:t>
      </w:r>
      <w:hyperlink w:history="0" w:anchor="P17" w:tooltip="г) строительство (раздел F) - в размере 80 процентов общей численности работников, используемых указанными хозяйствующими субъектами;">
        <w:r>
          <w:rPr>
            <w:sz w:val="20"/>
            <w:color w:val="0000ff"/>
          </w:rPr>
          <w:t xml:space="preserve">подпункт "г" пункта 1</w:t>
        </w:r>
      </w:hyperlink>
      <w:r>
        <w:rPr>
          <w:sz w:val="20"/>
        </w:rPr>
        <w:t xml:space="preserve"> настоящего постановления распространяется на хозяйствующие субъекты, осуществляющие деятельность на территории Российской Федерации, за исключением территорий Республики Бурятия, Республики Дагестан, Краснодарского края, Амурской области и г. Москвы.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Установить, что </w:t>
      </w:r>
      <w:hyperlink w:history="0" w:anchor="P25" w:tooltip="м) деятельность прочего сухопутного пассажирского транспорта (код 49.3) - в размере 24 процентов общей численности работников, используемых указанными хозяйствующими субъектами;">
        <w:r>
          <w:rPr>
            <w:sz w:val="20"/>
            <w:color w:val="0000ff"/>
          </w:rPr>
          <w:t xml:space="preserve">подпункт "м" пункта 1</w:t>
        </w:r>
      </w:hyperlink>
      <w:r>
        <w:rPr>
          <w:sz w:val="20"/>
        </w:rPr>
        <w:t xml:space="preserve"> настоящего постановления распространяется на хозяйствующие субъекты, осуществляющие деятельность на территории Российской Федерации, за исключением: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территорий Краснодарского края и Приморского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хозяйствующих субъектов, осуществляющих на территории Удмуртской Республики деятельность сухопутного пассажирского транспорта: перевозки пассажиров в городском и пригородном сообщении (код </w:t>
      </w:r>
      <w:hyperlink w:history="0"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49.31</w:t>
        </w:r>
      </w:hyperlink>
      <w:r>
        <w:rPr>
          <w:sz w:val="20"/>
        </w:rPr>
        <w:t xml:space="preserve">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хозяйствующих субъектов, осуществляющих на территории Удмуртской Республики деятельность легкового такси и арендованных легковых автомобилей с водителем (код </w:t>
      </w:r>
      <w:hyperlink w:history="0"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49.32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Установить, что </w:t>
      </w:r>
      <w:hyperlink w:history="0" w:anchor="P26" w:tooltip="н) деятельность автомобильного грузового транспорта (код 49.41) - в размере 24 процентов общей численности работников, используемых указанными хозяйствующими субъектами;">
        <w:r>
          <w:rPr>
            <w:sz w:val="20"/>
            <w:color w:val="0000ff"/>
          </w:rPr>
          <w:t xml:space="preserve">подпункт "н" пункта 1</w:t>
        </w:r>
      </w:hyperlink>
      <w:r>
        <w:rPr>
          <w:sz w:val="20"/>
        </w:rPr>
        <w:t xml:space="preserve"> настоящего постановления распространяется на хозяйствующие субъекты, осуществляющие деятельность на территории Российской Федерации, за исключением территорий Краснодарского края и Приморского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Установить на 2023 год допустимую долю иностранных работников, используемых хозяйствующими субъектами, осуществляющими на территории Республики Дагестан деятельность в сфере строительства </w:t>
      </w:r>
      <w:hyperlink w:history="0"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(раздел F)</w:t>
        </w:r>
      </w:hyperlink>
      <w:r>
        <w:rPr>
          <w:sz w:val="20"/>
        </w:rPr>
        <w:t xml:space="preserve">, в размере 50 процентов общей численности работников, используемых указанными хозяйствующими субъектами.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Установить на 2023 год допустимую долю иностранных работников, используемых хозяйствующими субъектами, осуществляющими на территории Удмуртской Республики следующие виды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выращивание овощей (код </w:t>
      </w:r>
      <w:hyperlink w:history="0"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01.13.1</w:t>
        </w:r>
      </w:hyperlink>
      <w:r>
        <w:rPr>
          <w:sz w:val="20"/>
        </w:rPr>
        <w:t xml:space="preserve">) - в размере 0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деятельность сухопутного пассажирского транспорта: перевозки пассажиров в городском и пригородном сообщении (код </w:t>
      </w:r>
      <w:hyperlink w:history="0"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49.31</w:t>
        </w:r>
      </w:hyperlink>
      <w:r>
        <w:rPr>
          <w:sz w:val="20"/>
        </w:rPr>
        <w:t xml:space="preserve">) - в размере 0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деятельность легкового такси и арендованных легковых автомобилей с водителем (код </w:t>
      </w:r>
      <w:hyperlink w:history="0"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49.32</w:t>
        </w:r>
      </w:hyperlink>
      <w:r>
        <w:rPr>
          <w:sz w:val="20"/>
        </w:rPr>
        <w:t xml:space="preserve">) - в размере 0 процентов общей численности работников, используемых указанными хозяйствующими субъектами.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Установить на 2023 год допустимую долю иностранных работников, используемых хозяйствующими субъектами, осуществляющими на территории Краснодарского края следующие виды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строительство </w:t>
      </w:r>
      <w:hyperlink w:history="0"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(раздел F)</w:t>
        </w:r>
      </w:hyperlink>
      <w:r>
        <w:rPr>
          <w:sz w:val="20"/>
        </w:rPr>
        <w:t xml:space="preserve"> - в размере 50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деятельность прочего сухопутного пассажирского транспорта (код </w:t>
      </w:r>
      <w:hyperlink w:history="0"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49.3</w:t>
        </w:r>
      </w:hyperlink>
      <w:r>
        <w:rPr>
          <w:sz w:val="20"/>
        </w:rPr>
        <w:t xml:space="preserve">) - в размере 0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деятельность автомобильного грузового транспорта (код </w:t>
      </w:r>
      <w:hyperlink w:history="0"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49.41</w:t>
        </w:r>
      </w:hyperlink>
      <w:r>
        <w:rPr>
          <w:sz w:val="20"/>
        </w:rPr>
        <w:t xml:space="preserve">) - в размере 0 процентов общей численности работников, используемых указанными хозяйствующими субъектами.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Установить на 2023 год допустимую долю иностранных работников, используемых хозяйствующими субъектами, осуществляющими на территории Приморского края следующие виды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выращивание овощей (код </w:t>
      </w:r>
      <w:hyperlink w:history="0"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01.13.1</w:t>
        </w:r>
      </w:hyperlink>
      <w:r>
        <w:rPr>
          <w:sz w:val="20"/>
        </w:rPr>
        <w:t xml:space="preserve">) - в размере 40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лесоводство и лесозаготовки (код </w:t>
      </w:r>
      <w:hyperlink w:history="0"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02</w:t>
        </w:r>
      </w:hyperlink>
      <w:r>
        <w:rPr>
          <w:sz w:val="20"/>
        </w:rPr>
        <w:t xml:space="preserve">) - в размере 20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деятельность прочего сухопутного пассажирского транспорта (код </w:t>
      </w:r>
      <w:hyperlink w:history="0"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49.3</w:t>
        </w:r>
      </w:hyperlink>
      <w:r>
        <w:rPr>
          <w:sz w:val="20"/>
        </w:rPr>
        <w:t xml:space="preserve">) - в размере 15 процентов общей численности работников, используемых указанными хозяйствующими субъектами;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деятельность автомобильного грузового транспорта (код </w:t>
      </w:r>
      <w:hyperlink w:history="0"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49.41</w:t>
        </w:r>
      </w:hyperlink>
      <w:r>
        <w:rPr>
          <w:sz w:val="20"/>
        </w:rPr>
        <w:t xml:space="preserve">) - в размере 10 процентов общей численности работников, используемых указанными хозяйствующими субъектами.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Установить на 2023 год допустимую долю иностранных работников, используемых хозяйствующими субъектами, осуществляющими на территории Рязанской области деятельность в сфере обрабатывающего производства </w:t>
      </w:r>
      <w:hyperlink w:history="0"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22.09.2023) {КонсультантПлюс}">
        <w:r>
          <w:rPr>
            <w:sz w:val="20"/>
            <w:color w:val="0000ff"/>
          </w:rPr>
          <w:t xml:space="preserve">(раздел C)</w:t>
        </w:r>
      </w:hyperlink>
      <w:r>
        <w:rPr>
          <w:sz w:val="20"/>
        </w:rPr>
        <w:t xml:space="preserve">, в размере 90 процентов общей численности работников, используемых указанными хозяйствующими субъектами.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Хозяйствующим субъектам до 1 января 2023 г. привести численность используемых иностранных работников в соответствие с настоящим постановлением, руководствуясь требованиями трудового законодательства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Министерству труда и социальной защиты Российской Федерации давать разъяснения по применению настоящего постановления.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03.10.2022 N 1751</w:t>
            <w:br/>
            <w:t>"Об установлении на 2023 год допустимой доли иностранных работников,...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03.10.2022 N 1751 "Об установлении на 2023 год допустимой доли иностранных работников,...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DF01B632DC7CA7D118C3BC7618AF2E8EE22E593D040F518A18C6E164A0995706907522E3587777DCA43D0B318BD212FFA53CCEE2E165wAF" TargetMode = "External"/>
	<Relationship Id="rId7" Type="http://schemas.openxmlformats.org/officeDocument/2006/relationships/hyperlink" Target="consultantplus://offline/ref=DF01B632DC7CA7D118C3BC7618AF2E8EE22E503D020E518A18C6E164A099570682757AEF5A796289F4675C3C8B6Dw9F" TargetMode = "External"/>
	<Relationship Id="rId8" Type="http://schemas.openxmlformats.org/officeDocument/2006/relationships/hyperlink" Target="consultantplus://offline/ref=DF01B632DC7CA7D118C3BC7618AF2E8EE22E503D020E518A18C6E164A0995706907522E358717D8FF0720A6DCD8F01FCAC3CCDE3FD5B3A1B64w9F" TargetMode = "External"/>
	<Relationship Id="rId9" Type="http://schemas.openxmlformats.org/officeDocument/2006/relationships/hyperlink" Target="consultantplus://offline/ref=DF01B632DC7CA7D118C3BC7618AF2E8EE22E503D020E518A18C6E164A0995706907522E358717F81F0720A6DCD8F01FCAC3CCDE3FD5B3A1B64w9F" TargetMode = "External"/>
	<Relationship Id="rId10" Type="http://schemas.openxmlformats.org/officeDocument/2006/relationships/hyperlink" Target="consultantplus://offline/ref=DF01B632DC7CA7D118C3BC7618AF2E8EE22E503D020E518A18C6E164A0995706907522E358707F8AF7720A6DCD8F01FCAC3CCDE3FD5B3A1B64w9F" TargetMode = "External"/>
	<Relationship Id="rId11" Type="http://schemas.openxmlformats.org/officeDocument/2006/relationships/hyperlink" Target="consultantplus://offline/ref=DF01B632DC7CA7D118C3BC7618AF2E8EE22E503D020E518A18C6E164A0995706907522E358777C8AFD720A6DCD8F01FCAC3CCDE3FD5B3A1B64w9F" TargetMode = "External"/>
	<Relationship Id="rId12" Type="http://schemas.openxmlformats.org/officeDocument/2006/relationships/hyperlink" Target="consultantplus://offline/ref=DF01B632DC7CA7D118C3BC7618AF2E8EE22E503D020E518A18C6E164A0995706907522E358727989FC720A6DCD8F01FCAC3CCDE3FD5B3A1B64w9F" TargetMode = "External"/>
	<Relationship Id="rId13" Type="http://schemas.openxmlformats.org/officeDocument/2006/relationships/hyperlink" Target="consultantplus://offline/ref=DF01B632DC7CA7D118C3BC7618AF2E8EE22E503D020E518A18C6E164A0995706907522E35872798AF4720A6DCD8F01FCAC3CCDE3FD5B3A1B64w9F" TargetMode = "External"/>
	<Relationship Id="rId14" Type="http://schemas.openxmlformats.org/officeDocument/2006/relationships/hyperlink" Target="consultantplus://offline/ref=DF01B632DC7CA7D118C3BC7618AF2E8EE22E503D020E518A18C6E164A0995706907522E358727A8AF5720A6DCD8F01FCAC3CCDE3FD5B3A1B64w9F" TargetMode = "External"/>
	<Relationship Id="rId15" Type="http://schemas.openxmlformats.org/officeDocument/2006/relationships/hyperlink" Target="consultantplus://offline/ref=DF01B632DC7CA7D118C3BC7618AF2E8EE22E503D020E518A18C6E164A0995706907522E358727A8AFD720A6DCD8F01FCAC3CCDE3FD5B3A1B64w9F" TargetMode = "External"/>
	<Relationship Id="rId16" Type="http://schemas.openxmlformats.org/officeDocument/2006/relationships/hyperlink" Target="consultantplus://offline/ref=DF01B632DC7CA7D118C3BC7618AF2E8EE22E503D020E518A18C6E164A0995706907522E358727488F3720A6DCD8F01FCAC3CCDE3FD5B3A1B64w9F" TargetMode = "External"/>
	<Relationship Id="rId17" Type="http://schemas.openxmlformats.org/officeDocument/2006/relationships/hyperlink" Target="consultantplus://offline/ref=DF01B632DC7CA7D118C3BC7618AF2E8EE22E503D020E518A18C6E164A0995706907522E35872748FF5720A6DCD8F01FCAC3CCDE3FD5B3A1B64w9F" TargetMode = "External"/>
	<Relationship Id="rId18" Type="http://schemas.openxmlformats.org/officeDocument/2006/relationships/hyperlink" Target="consultantplus://offline/ref=DF01B632DC7CA7D118C3BC7618AF2E8EE22E503D020E518A18C6E164A0995706907522E358727588F7720A6DCD8F01FCAC3CCDE3FD5B3A1B64w9F" TargetMode = "External"/>
	<Relationship Id="rId19" Type="http://schemas.openxmlformats.org/officeDocument/2006/relationships/hyperlink" Target="consultantplus://offline/ref=DF01B632DC7CA7D118C3BC7618AF2E8EE22E503D020E518A18C6E164A0995706907522E35872758CF5720A6DCD8F01FCAC3CCDE3FD5B3A1B64w9F" TargetMode = "External"/>
	<Relationship Id="rId20" Type="http://schemas.openxmlformats.org/officeDocument/2006/relationships/hyperlink" Target="consultantplus://offline/ref=DF01B632DC7CA7D118C3BC7618AF2E8EE22E503D020E518A18C6E164A0995706907522E358727581F7720A6DCD8F01FCAC3CCDE3FD5B3A1B64w9F" TargetMode = "External"/>
	<Relationship Id="rId21" Type="http://schemas.openxmlformats.org/officeDocument/2006/relationships/hyperlink" Target="consultantplus://offline/ref=DF01B632DC7CA7D118C3BC7618AF2E8EE22E503D020E518A18C6E164A0995706907522E358757B80F3720A6DCD8F01FCAC3CCDE3FD5B3A1B64w9F" TargetMode = "External"/>
	<Relationship Id="rId22" Type="http://schemas.openxmlformats.org/officeDocument/2006/relationships/hyperlink" Target="consultantplus://offline/ref=DF01B632DC7CA7D118C3BC7618AF2E8EE22E503D020E518A18C6E164A0995706907522E358747D8EF5720A6DCD8F01FCAC3CCDE3FD5B3A1B64w9F" TargetMode = "External"/>
	<Relationship Id="rId23" Type="http://schemas.openxmlformats.org/officeDocument/2006/relationships/hyperlink" Target="consultantplus://offline/ref=DF01B632DC7CA7D118C3BC7618AF2E8EE22E503D020E518A18C6E164A0995706907522E358747989FD720A6DCD8F01FCAC3CCDE3FD5B3A1B64w9F" TargetMode = "External"/>
	<Relationship Id="rId24" Type="http://schemas.openxmlformats.org/officeDocument/2006/relationships/hyperlink" Target="consultantplus://offline/ref=DF01B632DC7CA7D118C3BC7618AF2E8EE22E503D020E518A18C6E164A0995706907522E153252DCCA0745C3497DB0DE0A622CE6Ew1F" TargetMode = "External"/>
	<Relationship Id="rId25" Type="http://schemas.openxmlformats.org/officeDocument/2006/relationships/hyperlink" Target="consultantplus://offline/ref=DF01B632DC7CA7D118C3BC7618AF2E8EE22E503D020E518A18C6E164A0995706907522E35D7A28D9B12C533E81C40DFFBA20CCE06Ew0F" TargetMode = "External"/>
	<Relationship Id="rId26" Type="http://schemas.openxmlformats.org/officeDocument/2006/relationships/hyperlink" Target="consultantplus://offline/ref=DF01B632DC7CA7D118C3BC7618AF2E8EE22E503D020E518A18C6E164A0995706907522E358777C8AFD720A6DCD8F01FCAC3CCDE3FD5B3A1B64w9F" TargetMode = "External"/>
	<Relationship Id="rId27" Type="http://schemas.openxmlformats.org/officeDocument/2006/relationships/hyperlink" Target="consultantplus://offline/ref=DF01B632DC7CA7D118C3BC7618AF2E8EE22E503D020E518A18C6E164A0995706907522E358717D8FF0720A6DCD8F01FCAC3CCDE3FD5B3A1B64w9F" TargetMode = "External"/>
	<Relationship Id="rId28" Type="http://schemas.openxmlformats.org/officeDocument/2006/relationships/hyperlink" Target="consultantplus://offline/ref=DF01B632DC7CA7D118C3BC7618AF2E8EE22E503D020E518A18C6E164A0995706907522E153252DCCA0745C3497DB0DE0A622CE6Ew1F" TargetMode = "External"/>
	<Relationship Id="rId29" Type="http://schemas.openxmlformats.org/officeDocument/2006/relationships/hyperlink" Target="consultantplus://offline/ref=DF01B632DC7CA7D118C3BC7618AF2E8EE22E503D020E518A18C6E164A0995706907522E35D7A28D9B12C533E81C40DFFBA20CCE06Ew0F" TargetMode = "External"/>
	<Relationship Id="rId30" Type="http://schemas.openxmlformats.org/officeDocument/2006/relationships/hyperlink" Target="consultantplus://offline/ref=DF01B632DC7CA7D118C3BC7618AF2E8EE22E503D020E518A18C6E164A0995706907522E358777C8AFD720A6DCD8F01FCAC3CCDE3FD5B3A1B64w9F" TargetMode = "External"/>
	<Relationship Id="rId31" Type="http://schemas.openxmlformats.org/officeDocument/2006/relationships/hyperlink" Target="consultantplus://offline/ref=DF01B632DC7CA7D118C3BC7618AF2E8EE22E503D020E518A18C6E164A0995706907522E35872758CF5720A6DCD8F01FCAC3CCDE3FD5B3A1B64w9F" TargetMode = "External"/>
	<Relationship Id="rId32" Type="http://schemas.openxmlformats.org/officeDocument/2006/relationships/hyperlink" Target="consultantplus://offline/ref=DF01B632DC7CA7D118C3BC7618AF2E8EE22E503D020E518A18C6E164A0995706907522E358727581F7720A6DCD8F01FCAC3CCDE3FD5B3A1B64w9F" TargetMode = "External"/>
	<Relationship Id="rId33" Type="http://schemas.openxmlformats.org/officeDocument/2006/relationships/hyperlink" Target="consultantplus://offline/ref=DF01B632DC7CA7D118C3BC7618AF2E8EE22E503D020E518A18C6E164A0995706907522E358717D8FF0720A6DCD8F01FCAC3CCDE3FD5B3A1B64w9F" TargetMode = "External"/>
	<Relationship Id="rId34" Type="http://schemas.openxmlformats.org/officeDocument/2006/relationships/hyperlink" Target="consultantplus://offline/ref=DF01B632DC7CA7D118C3BC7618AF2E8EE22E503D020E518A18C6E164A0995706907522E358717F81F0720A6DCD8F01FCAC3CCDE3FD5B3A1B64w9F" TargetMode = "External"/>
	<Relationship Id="rId35" Type="http://schemas.openxmlformats.org/officeDocument/2006/relationships/hyperlink" Target="consultantplus://offline/ref=DF01B632DC7CA7D118C3BC7618AF2E8EE22E503D020E518A18C6E164A0995706907522E35872758CF5720A6DCD8F01FCAC3CCDE3FD5B3A1B64w9F" TargetMode = "External"/>
	<Relationship Id="rId36" Type="http://schemas.openxmlformats.org/officeDocument/2006/relationships/hyperlink" Target="consultantplus://offline/ref=DF01B632DC7CA7D118C3BC7618AF2E8EE22E503D020E518A18C6E164A0995706907522E358727581F7720A6DCD8F01FCAC3CCDE3FD5B3A1B64w9F" TargetMode = "External"/>
	<Relationship Id="rId37" Type="http://schemas.openxmlformats.org/officeDocument/2006/relationships/hyperlink" Target="consultantplus://offline/ref=DF01B632DC7CA7D118C3BC7618AF2E8EE22E503D020E518A18C6E164A0995706907522E358717B89F4720A6DCD8F01FCAC3CCDE3FD5B3A1B64w9F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03.10.2022 N 1751
"Об установлении на 2023 год допустимой доли иностранных работников, используемых хозяйствующими субъектами, осуществляющими на территории Российской Федерации отдельные виды экономической деятельности"</dc:title>
  <dcterms:created xsi:type="dcterms:W3CDTF">2023-11-28T05:48:56Z</dcterms:created>
</cp:coreProperties>
</file>