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029" w:rsidRDefault="00DF402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F4029" w:rsidRDefault="00DF402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F402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4029" w:rsidRDefault="00DF4029">
            <w:pPr>
              <w:pStyle w:val="ConsPlusNormal"/>
            </w:pPr>
            <w:r>
              <w:t>29 октября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4029" w:rsidRDefault="00DF4029">
            <w:pPr>
              <w:pStyle w:val="ConsPlusNormal"/>
              <w:jc w:val="right"/>
            </w:pPr>
            <w:r>
              <w:t>N 106-ЗО</w:t>
            </w:r>
          </w:p>
        </w:tc>
      </w:tr>
    </w:tbl>
    <w:p w:rsidR="00DF4029" w:rsidRDefault="00DF402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Title"/>
        <w:jc w:val="center"/>
      </w:pPr>
      <w:r>
        <w:t>ЗАКОН</w:t>
      </w:r>
    </w:p>
    <w:p w:rsidR="00DF4029" w:rsidRDefault="00DF4029">
      <w:pPr>
        <w:pStyle w:val="ConsPlusTitle"/>
        <w:jc w:val="both"/>
      </w:pPr>
    </w:p>
    <w:p w:rsidR="00DF4029" w:rsidRDefault="00DF4029">
      <w:pPr>
        <w:pStyle w:val="ConsPlusTitle"/>
        <w:jc w:val="center"/>
      </w:pPr>
      <w:r>
        <w:t>УЛЬЯНОВСКОЙ ОБЛАСТИ</w:t>
      </w:r>
    </w:p>
    <w:p w:rsidR="00DF4029" w:rsidRDefault="00DF4029">
      <w:pPr>
        <w:pStyle w:val="ConsPlusTitle"/>
        <w:jc w:val="both"/>
      </w:pPr>
    </w:p>
    <w:p w:rsidR="00DF4029" w:rsidRDefault="00DF4029">
      <w:pPr>
        <w:pStyle w:val="ConsPlusTitle"/>
        <w:jc w:val="center"/>
      </w:pPr>
      <w:r>
        <w:t>О РЕГУЛИРОВАНИИ ОТДЕЛЬНЫХ ВОПРОСОВ В СФЕРЕ ДЕЯТЕЛЬНОСТИ</w:t>
      </w:r>
    </w:p>
    <w:p w:rsidR="00DF4029" w:rsidRDefault="00DF4029">
      <w:pPr>
        <w:pStyle w:val="ConsPlusTitle"/>
        <w:jc w:val="center"/>
      </w:pPr>
      <w:r>
        <w:t>ПРОФЕССИОНАЛЬНЫХ СОЮЗОВ В УЛЬЯНОВСКОЙ ОБЛАСТИ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jc w:val="right"/>
      </w:pPr>
      <w:r>
        <w:t>Принят</w:t>
      </w:r>
    </w:p>
    <w:p w:rsidR="00DF4029" w:rsidRDefault="00DF4029">
      <w:pPr>
        <w:pStyle w:val="ConsPlusNormal"/>
        <w:jc w:val="right"/>
      </w:pPr>
      <w:r>
        <w:t>Законодательным Собранием</w:t>
      </w:r>
    </w:p>
    <w:p w:rsidR="00DF4029" w:rsidRDefault="00DF4029">
      <w:pPr>
        <w:pStyle w:val="ConsPlusNormal"/>
        <w:jc w:val="right"/>
      </w:pPr>
      <w:r>
        <w:t>Ульяновской области</w:t>
      </w:r>
    </w:p>
    <w:p w:rsidR="00DF4029" w:rsidRDefault="00DF4029">
      <w:pPr>
        <w:pStyle w:val="ConsPlusNormal"/>
        <w:jc w:val="right"/>
      </w:pPr>
      <w:r>
        <w:t>24 октября 2018 года</w:t>
      </w:r>
    </w:p>
    <w:p w:rsidR="00DF4029" w:rsidRDefault="00DF402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F40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029" w:rsidRDefault="00DF40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029" w:rsidRDefault="00DF40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4029" w:rsidRDefault="00DF40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4029" w:rsidRDefault="00DF40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 от 31.07.2023 N 94-ЗО)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4029" w:rsidRDefault="00DF4029">
            <w:pPr>
              <w:pStyle w:val="ConsPlusNormal"/>
            </w:pPr>
          </w:p>
        </w:tc>
      </w:tr>
    </w:tbl>
    <w:p w:rsidR="00DF4029" w:rsidRDefault="00DF4029">
      <w:pPr>
        <w:pStyle w:val="ConsPlusNormal"/>
        <w:jc w:val="both"/>
      </w:pPr>
    </w:p>
    <w:p w:rsidR="00DF4029" w:rsidRDefault="00DF4029">
      <w:pPr>
        <w:pStyle w:val="ConsPlusTitle"/>
        <w:ind w:firstLine="540"/>
        <w:jc w:val="both"/>
        <w:outlineLvl w:val="0"/>
      </w:pPr>
      <w:r>
        <w:t>Статья 1. Предмет правового регулирования настоящего Закона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ind w:firstLine="540"/>
        <w:jc w:val="both"/>
      </w:pPr>
      <w:r>
        <w:t xml:space="preserve">Настоящий Закон в случаях и пределах, установленных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12 января 1996 года N 10-ФЗ "О профессиональных союзах, их правах и гарантиях деятельности", регулирует отдельные вопросы в сфере деятельности профессиональных союзов в Ульяновской области.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Title"/>
        <w:ind w:firstLine="540"/>
        <w:jc w:val="both"/>
        <w:outlineLvl w:val="0"/>
      </w:pPr>
      <w:r>
        <w:t>Статья 2. Взаимодействие профессиональных союзов с органами государственной власти Ульяновской области и органами местного самоуправления муниципальных образований Ульяновской области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ind w:firstLine="540"/>
        <w:jc w:val="both"/>
      </w:pPr>
      <w:r>
        <w:t>Взаимодействие профессиональных союзов с органами государственной власти Ульяновской области и органами местного самоуправления муниципальных образований Ульяновской области строится на основе социального партнерства, равноправия, уважения и учета взаимных интересов сторон в сфере защиты социально-трудовых прав и интересов граждан.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Title"/>
        <w:ind w:firstLine="540"/>
        <w:jc w:val="both"/>
        <w:outlineLvl w:val="0"/>
      </w:pPr>
      <w:r>
        <w:t>Статья 3. Участие профессиональных союзов в правотворческой деятельности органов государственной власти Ульяновской области, правотворческой деятельности органов местного самоуправления муниципальных образований Ульяновской области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ind w:firstLine="540"/>
        <w:jc w:val="both"/>
      </w:pPr>
      <w:r>
        <w:t>1. Проекты законов и иных нормативных правовых актов Ульяновской области, муниципальных нормативных правовых актов, затрагивающих социально-трудовые права и интересы граждан, рассматриваются и принимаются соответственно органами государственной власти Ульяновской области, органами местного самоуправления муниципальных образований Ульяновской области с учетом мнения территориальных объединений (ассоциаций) организаций профессиональных союзов, действующих на территории Ульяновской области (далее - территориальные объединения организаций профессиональных союзов).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 xml:space="preserve">В целях выявления мнения территориальных объединений организаций профессиональных союзов проекты законов и иных нормативных правовых актов Ульяновской области, муниципальных нормативных правовых актов, затрагивающих социально-трудовые права и интересы граждан, размещаются соответственно органами государственной власти Ульяновской области, органами местного самоуправления муниципальных образований Ульяновской области </w:t>
      </w:r>
      <w:r>
        <w:lastRenderedPageBreak/>
        <w:t>на своих официальных сайтах в информационно-телекоммуникационной сети "Интернет".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Продолжительность размещения проекта закона или иного нормативного правового акта Ульяновской области, муниципального нормативного правового акта, затрагивающего социально-трудовые права и интересы граждан, на соответствующем сайте не может составлять менее 7 календарных дней.</w:t>
      </w:r>
    </w:p>
    <w:p w:rsidR="00DF4029" w:rsidRDefault="00DF4029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Закона</w:t>
        </w:r>
      </w:hyperlink>
      <w:r>
        <w:t xml:space="preserve"> Ульяновской области от 31.07.2023 N 94-ЗО)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В случае получения различных мнений территориальных объединений организаций профессиональных союзов разногласия устраняются путем их совместного обсуждения.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Территориальные объединения организаций профессиональных союзов участвуют в разработке и (или) обсуждении проектов законов и иных нормативных правовых актов Ульяновской области, муниципальных нормативных правовых актов, затрагивающих социально-трудовые права и интересы граждан, в порядке, установленном законодательством Ульяновской области о социальном партнерстве.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2. Территориальные объединения организаций профессиональных союзов вправе участвовать в разработке проектов законов и иных нормативных правовых актов Ульяновской области, муниципальных нормативных правовых актов, затрагивающих вопросы предупреждения производственного травматизма и профессиональных заболеваний, а также охраны труда.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В целях обеспечения участия территориальных объединений организаций профессиональных союзов в разработке проектов законов и иных нормативных правовых актов Ульяновской области, муниципальных нормативных правовых актов, затрагивающих вопросы предупреждения производственного травматизма и профессиональных заболеваний, а также охраны труда, проекты указанных актов размещаются соответственно органами государственной власти Ульяновской области, органами местного самоуправления муниципальных образований Ульяновской области на своих официальных сайтах в информационно-телекоммуникационной сети "Интернет".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Продолжительность размещения проекта закона или иного нормативного правового акта Ульяновской области, муниципального нормативного правового акта, затрагивающего вопросы предупреждения производственного травматизма и профессиональных заболеваний, а также охраны труда, на соответствующем сайте не может составлять менее 7 календарных дней.</w:t>
      </w:r>
    </w:p>
    <w:p w:rsidR="00DF4029" w:rsidRDefault="00DF4029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Закона</w:t>
        </w:r>
      </w:hyperlink>
      <w:r>
        <w:t xml:space="preserve"> Ульяновской области от 31.07.2023 N 94-ЗО)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3. Территориальные объединения организаций профессиональных союзов вправе выступать с предложениями о разработке и принятии (издании) соответствующими органами государственной власти Ульяновской области законов и иных нормативных правовых актов Ульяновской области, а также соответствующими органами местного самоуправления муниципальных образований Ульяновской области муниципальных нормативных правовых актов, затрагивающих социально-трудовые права и интересы граждан.</w:t>
      </w:r>
    </w:p>
    <w:p w:rsidR="00DF4029" w:rsidRDefault="00DF4029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Закона</w:t>
        </w:r>
      </w:hyperlink>
      <w:r>
        <w:t xml:space="preserve"> Ульяновской области от 31.07.2023 N 94-ЗО)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Территориальные объединения организаций профессиональных союзов вправе участвовать в рассмотрении органами государственной власти Ульяновской области и органами местного самоуправления муниципальных образований Ульяновской области своих предложений.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Органы государственной власти Ульяновской области и органы местного самоуправления муниципальных образований Ульяновской области обязаны уведомлять территориальные объединения организаций профессиональных союзов о дате, времени и месте рассмотрения предложений не позднее чем за два рабочих дня до даты рассмотрения.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Title"/>
        <w:ind w:firstLine="540"/>
        <w:jc w:val="both"/>
        <w:outlineLvl w:val="0"/>
      </w:pPr>
      <w:r>
        <w:t xml:space="preserve">Статья 4. Иные формы взаимодействия профессиональных союзов с органами государственной власти Ульяновской области и органами местного самоуправления </w:t>
      </w:r>
      <w:r>
        <w:lastRenderedPageBreak/>
        <w:t>муниципальных образований Ульяновской области в сфере защиты социально-трудовых прав и интересов граждан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ind w:firstLine="540"/>
        <w:jc w:val="both"/>
      </w:pPr>
      <w:r>
        <w:t>Иными формами взаимодействия профессиональных союзов с органами государственной власти Ульяновской области и органами местного самоуправления муниципальных образований Ульяновской области являются: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участие членов профессиональных союзов по приглашению органов государственной власти Ульяновской области, органов местного самоуправления муниципальных образований Ульяновской области в деятельности совещательных органов, созданных для решения вопросов защиты социально-трудовых прав и интересов граждан;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заключение договоров и соглашений о взаимодействии и сотрудничестве в сфере защиты социально-трудовых прав и интересов граждан;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проведение совместных мероприятий, направленных на решение вопросов защиты социально-трудовых прав и интересов граждан;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получение профессиональными союзами от органов государственной власти Ульяновской области, органов местного самоуправления муниципальных образований Ульяновской области информации по вопросам защиты социально-трудовых прав и интересов граждан.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Title"/>
        <w:ind w:firstLine="540"/>
        <w:jc w:val="both"/>
        <w:outlineLvl w:val="0"/>
      </w:pPr>
      <w:r>
        <w:t>Статья 5. Меры государственной поддержки профессиональных союзов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ind w:firstLine="540"/>
        <w:jc w:val="both"/>
      </w:pPr>
      <w:r>
        <w:t>1. Исполнительные органы Ульяновской области вправе оказывать финансовую поддержку профессиональным союзам при реализации ими мероприятий, направленных на организацию оздоровления граждан, являющихся членами профессиональных союзов, и членов их семей. Порядок и условия предоставления указанной поддержки, а также ее объем устанавливаются Правительством Ульяновской области.</w:t>
      </w:r>
    </w:p>
    <w:p w:rsidR="00DF4029" w:rsidRDefault="00DF4029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Закона</w:t>
        </w:r>
      </w:hyperlink>
      <w:r>
        <w:t xml:space="preserve"> Ульяновской области от 31.07.2023 N 94-ЗО)</w:t>
      </w:r>
    </w:p>
    <w:p w:rsidR="00DF4029" w:rsidRDefault="00DF4029">
      <w:pPr>
        <w:pStyle w:val="ConsPlusNormal"/>
        <w:spacing w:before="220"/>
        <w:ind w:firstLine="540"/>
        <w:jc w:val="both"/>
      </w:pPr>
      <w:r>
        <w:t>2. Исполнительные органы Ульяновской области вправе оказывать финансовую поддержку профессиональным союзам в целях организации ими обучения граждан, являющихся членами профессиональных союзов. Порядок и условия предоставления указанной поддержки, а также ее объем устанавливаются Правительством Ульяновской области.</w:t>
      </w:r>
    </w:p>
    <w:p w:rsidR="00DF4029" w:rsidRDefault="00DF4029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Ульяновской области от 31.07.2023 N 94-ЗО)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Title"/>
        <w:ind w:firstLine="540"/>
        <w:jc w:val="both"/>
        <w:outlineLvl w:val="0"/>
      </w:pPr>
      <w:r>
        <w:t>Статья 6. Организация проведения Дней профсоюзов в Ульяновской области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ind w:firstLine="540"/>
        <w:jc w:val="both"/>
      </w:pPr>
      <w:r>
        <w:t>Ежегодно Правительством Ульяновской области совместно с Областным союзом "Федерация профсоюзов Ульяновской области" проводятся Дни профсоюзов в Ульяновской области, представляющие собой мероприятия, направленные на защиту социально-трудовых прав и интересов граждан и развитие социального партнерства и профсоюзного движения. Порядок проведения Дней профсоюзов в Ульяновской области определяется Правительством Ульяновской области.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Title"/>
        <w:ind w:firstLine="540"/>
        <w:jc w:val="both"/>
        <w:outlineLvl w:val="0"/>
      </w:pPr>
      <w:r>
        <w:t>Статья 7. Финансовое обеспечение расходных обязательств Ульяновской области, связанных с исполнением настоящего Закона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ind w:firstLine="540"/>
        <w:jc w:val="both"/>
      </w:pPr>
      <w:r>
        <w:t>Финансовое обеспечение расходных обязательств Ульяновской области, связанных с исполнением настоящего Закона, осуществляется за счет бюджетных ассигнований областного бюджета Ульяновской области.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Title"/>
        <w:ind w:firstLine="540"/>
        <w:jc w:val="both"/>
        <w:outlineLvl w:val="0"/>
      </w:pPr>
      <w:r>
        <w:t>Статья 8. Вступление настоящего Закона в силу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ind w:firstLine="540"/>
        <w:jc w:val="both"/>
      </w:pPr>
      <w:r>
        <w:lastRenderedPageBreak/>
        <w:t>Настоящий Закон вступает в силу с 1 января 2019 года.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jc w:val="right"/>
      </w:pPr>
      <w:r>
        <w:t>Губернатор</w:t>
      </w:r>
    </w:p>
    <w:p w:rsidR="00DF4029" w:rsidRDefault="00DF4029">
      <w:pPr>
        <w:pStyle w:val="ConsPlusNormal"/>
        <w:jc w:val="right"/>
      </w:pPr>
      <w:r>
        <w:t>Ульяновской области</w:t>
      </w:r>
    </w:p>
    <w:p w:rsidR="00DF4029" w:rsidRDefault="00DF4029">
      <w:pPr>
        <w:pStyle w:val="ConsPlusNormal"/>
        <w:jc w:val="right"/>
      </w:pPr>
      <w:r>
        <w:t>С.И.МОРОЗОВ</w:t>
      </w:r>
    </w:p>
    <w:p w:rsidR="00DF4029" w:rsidRDefault="00DF4029">
      <w:pPr>
        <w:pStyle w:val="ConsPlusNormal"/>
      </w:pPr>
      <w:r>
        <w:t>Ульяновск</w:t>
      </w:r>
    </w:p>
    <w:p w:rsidR="00DF4029" w:rsidRDefault="00DF4029">
      <w:pPr>
        <w:pStyle w:val="ConsPlusNormal"/>
        <w:spacing w:before="220"/>
      </w:pPr>
      <w:r>
        <w:t>29 октября 2018 года</w:t>
      </w:r>
    </w:p>
    <w:p w:rsidR="00DF4029" w:rsidRDefault="00DF4029">
      <w:pPr>
        <w:pStyle w:val="ConsPlusNormal"/>
        <w:spacing w:before="220"/>
      </w:pPr>
      <w:r>
        <w:t>N 106-ЗО</w:t>
      </w: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jc w:val="both"/>
      </w:pPr>
    </w:p>
    <w:p w:rsidR="00DF4029" w:rsidRDefault="00DF402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4B60" w:rsidRDefault="00024B60">
      <w:bookmarkStart w:id="0" w:name="_GoBack"/>
      <w:bookmarkEnd w:id="0"/>
    </w:p>
    <w:sectPr w:rsidR="00024B60" w:rsidSect="00BE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29"/>
    <w:rsid w:val="00024B60"/>
    <w:rsid w:val="00D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3B1D3-E6F9-4879-ACC8-1BFA119C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40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F40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F402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0586&amp;dst=1000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70586&amp;dst=10000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4143&amp;dst=100042" TargetMode="External"/><Relationship Id="rId11" Type="http://schemas.openxmlformats.org/officeDocument/2006/relationships/hyperlink" Target="https://login.consultant.ru/link/?req=doc&amp;base=RLAW076&amp;n=70586&amp;dst=100011" TargetMode="External"/><Relationship Id="rId5" Type="http://schemas.openxmlformats.org/officeDocument/2006/relationships/hyperlink" Target="https://login.consultant.ru/link/?req=doc&amp;base=RLAW076&amp;n=70586&amp;dst=100007" TargetMode="External"/><Relationship Id="rId10" Type="http://schemas.openxmlformats.org/officeDocument/2006/relationships/hyperlink" Target="https://login.consultant.ru/link/?req=doc&amp;base=RLAW076&amp;n=70586&amp;dst=1000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0586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2024-10-15T10:37:00Z</dcterms:created>
  <dcterms:modified xsi:type="dcterms:W3CDTF">2024-10-15T10:37:00Z</dcterms:modified>
</cp:coreProperties>
</file>