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32CE" w14:textId="55D5A409" w:rsidR="00731FE3" w:rsidRDefault="00F00C4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vertAlign w:val="superscript"/>
        </w:rPr>
      </w:pPr>
      <w:r>
        <w:rPr>
          <w:rFonts w:ascii="PT Astra Serif" w:hAnsi="PT Astra Serif"/>
          <w:b/>
          <w:sz w:val="24"/>
          <w:szCs w:val="24"/>
        </w:rPr>
        <w:t>Прогноз баланса трудовых ресурсов Ульяновской области на 2026-2028 гг.</w:t>
      </w:r>
      <w:r>
        <w:rPr>
          <w:rFonts w:ascii="PT Astra Serif" w:hAnsi="PT Astra Serif"/>
          <w:b/>
          <w:sz w:val="24"/>
          <w:szCs w:val="24"/>
          <w:vertAlign w:val="superscript"/>
        </w:rPr>
        <w:t>*</w:t>
      </w:r>
    </w:p>
    <w:p w14:paraId="0002D43A" w14:textId="77777777" w:rsidR="00B872B6" w:rsidRDefault="00B872B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vertAlign w:val="superscript"/>
        </w:rPr>
      </w:pPr>
    </w:p>
    <w:p w14:paraId="75AAF448" w14:textId="77777777" w:rsidR="00731FE3" w:rsidRDefault="00F00C4B">
      <w:pPr>
        <w:spacing w:after="0" w:line="240" w:lineRule="auto"/>
        <w:jc w:val="right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тыс. человек</w:t>
      </w:r>
    </w:p>
    <w:tbl>
      <w:tblPr>
        <w:tblW w:w="94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77"/>
        <w:gridCol w:w="1204"/>
        <w:gridCol w:w="1158"/>
        <w:gridCol w:w="1159"/>
        <w:gridCol w:w="1052"/>
        <w:gridCol w:w="1158"/>
      </w:tblGrid>
      <w:tr w:rsidR="00731FE3" w14:paraId="7832286E" w14:textId="77777777" w:rsidTr="00B872B6">
        <w:trPr>
          <w:trHeight w:val="660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A5A21" w14:textId="77777777" w:rsidR="00731FE3" w:rsidRDefault="00731FE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7417" w14:textId="77777777" w:rsidR="00731FE3" w:rsidRDefault="00731FE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25081" w14:textId="77777777" w:rsidR="00731FE3" w:rsidRDefault="00F00C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Очередной год (202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7168A" w14:textId="77777777" w:rsidR="00731FE3" w:rsidRDefault="00F00C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Первый год планового периода (202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val="en-US" w:eastAsia="ru-RU"/>
              </w:rPr>
              <w:t>7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89662" w14:textId="77777777" w:rsidR="00731FE3" w:rsidRDefault="00F00C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Второй год планового периода (202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val="en-US" w:eastAsia="ru-RU"/>
              </w:rPr>
              <w:t>8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F6CF" w14:textId="77777777" w:rsidR="00731FE3" w:rsidRDefault="00F00C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Справочно</w:t>
            </w:r>
          </w:p>
        </w:tc>
      </w:tr>
      <w:tr w:rsidR="00731FE3" w14:paraId="26E77D77" w14:textId="77777777" w:rsidTr="00B872B6">
        <w:trPr>
          <w:trHeight w:val="780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5FDDF" w14:textId="77777777" w:rsidR="00731FE3" w:rsidRDefault="00731FE3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91BDF" w14:textId="77777777" w:rsidR="00731FE3" w:rsidRDefault="00731FE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EF4E8" w14:textId="77777777" w:rsidR="00731FE3" w:rsidRDefault="00731FE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63947" w14:textId="77777777" w:rsidR="00731FE3" w:rsidRDefault="00731FE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04032" w14:textId="77777777" w:rsidR="00731FE3" w:rsidRDefault="00731FE3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B8B1E" w14:textId="77777777" w:rsidR="00731FE3" w:rsidRDefault="00F00C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Текущий год (202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4C647" w14:textId="77777777" w:rsidR="00731FE3" w:rsidRDefault="00F00C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Отчётный год (202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572EE" w14:paraId="2325761E" w14:textId="77777777" w:rsidTr="00B872B6">
        <w:trPr>
          <w:trHeight w:val="353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518D2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5FAEB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трудовых ресурсов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DFEA" w14:textId="3BD34CC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E5FB" w14:textId="0DD96F8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9D15" w14:textId="69BCC8A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662,4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12BC" w14:textId="0E7484B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656,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A838B" w14:textId="2AE4179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659,0</w:t>
            </w:r>
          </w:p>
        </w:tc>
      </w:tr>
      <w:tr w:rsidR="00F572EE" w14:paraId="1B0A2D8F" w14:textId="77777777" w:rsidTr="00B872B6">
        <w:trPr>
          <w:trHeight w:val="543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111DF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781F6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8E37" w14:textId="7254EE2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604,7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9146" w14:textId="3C2F685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F43C" w14:textId="7D565978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608,1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786B" w14:textId="1EC2CE2F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596,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C5373" w14:textId="5BCF0F8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val="en-US" w:eastAsia="ru-RU"/>
              </w:rPr>
              <w:t>599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val="en-US" w:eastAsia="ru-RU"/>
              </w:rPr>
              <w:t>8</w:t>
            </w:r>
          </w:p>
        </w:tc>
      </w:tr>
      <w:tr w:rsidR="00F572EE" w14:paraId="0DD23245" w14:textId="77777777" w:rsidTr="00B872B6">
        <w:trPr>
          <w:trHeight w:val="44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28510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7A6E7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Иностранные трудовые мигранты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E1EF" w14:textId="559A38B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4485" w14:textId="071A7E9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9315" w14:textId="6AD22C4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74A1" w14:textId="292158F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C66E" w14:textId="3192E0C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</w:tr>
      <w:tr w:rsidR="00F572EE" w14:paraId="28D753CF" w14:textId="77777777" w:rsidTr="00B872B6">
        <w:trPr>
          <w:trHeight w:val="643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F3F68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0576B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Работающие граждане моложе и старше трудоспособного возраста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6728" w14:textId="5A69C8D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47B8" w14:textId="3806A59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1DB0" w14:textId="1AD01A4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931F" w14:textId="21D603A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7F036" w14:textId="603BAF24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51,3</w:t>
            </w:r>
          </w:p>
        </w:tc>
      </w:tr>
      <w:tr w:rsidR="00F572EE" w14:paraId="33CA4371" w14:textId="77777777" w:rsidTr="00F572EE">
        <w:trPr>
          <w:trHeight w:val="539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70057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50921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Пенсионеры старше трудоспособного возраста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3D09" w14:textId="36337FF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5A76" w14:textId="448C65E6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32B1" w14:textId="3128A54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7143" w14:textId="2A57D97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003B0" w14:textId="55A0FB3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51,2</w:t>
            </w:r>
          </w:p>
        </w:tc>
      </w:tr>
      <w:tr w:rsidR="00F572EE" w14:paraId="3A6CF478" w14:textId="77777777" w:rsidTr="00F572EE">
        <w:trPr>
          <w:trHeight w:val="561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A0AFB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44395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Подростки моложе трудоспособного возраста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8379" w14:textId="24A36EB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725A" w14:textId="311EB1A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C5C7" w14:textId="159951D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5064" w14:textId="073F81D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0D1CA" w14:textId="6E9D24D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</w:tr>
      <w:tr w:rsidR="00F572EE" w14:paraId="7D658998" w14:textId="77777777" w:rsidTr="00FD4873">
        <w:trPr>
          <w:trHeight w:val="541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B8161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8708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0533A" w14:textId="1D0040EF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Распределение трудовых ресурсов</w:t>
            </w:r>
          </w:p>
        </w:tc>
      </w:tr>
      <w:tr w:rsidR="00F572EE" w14:paraId="76E250E0" w14:textId="77777777" w:rsidTr="00B872B6">
        <w:trPr>
          <w:trHeight w:val="691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C8EE5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2B8A3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занятых в экономике -всего, в том числе по разделам ОКВЭД: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3010" w14:textId="1E6195F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B068" w14:textId="4C5C0466" w:rsidR="00F572EE" w:rsidRDefault="0055249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565,8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2A0D" w14:textId="3B6D471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E4E6" w14:textId="70023FD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D43E5" w14:textId="1300ED6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567,0</w:t>
            </w:r>
          </w:p>
        </w:tc>
      </w:tr>
      <w:tr w:rsidR="00F572EE" w14:paraId="125B9F21" w14:textId="77777777" w:rsidTr="00B872B6">
        <w:trPr>
          <w:trHeight w:val="687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5936A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53507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Cельское, лесное хозяйство, охота, рыболовство и рыбоводство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407C" w14:textId="0BBAE8F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A11A" w14:textId="6B5CC9C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55249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23EF" w14:textId="26D3B52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5839" w14:textId="7F0F60E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58BA" w14:textId="6EF284C4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34,8</w:t>
            </w:r>
          </w:p>
        </w:tc>
      </w:tr>
      <w:tr w:rsidR="00F572EE" w14:paraId="035EC8BD" w14:textId="77777777" w:rsidTr="00B872B6">
        <w:trPr>
          <w:trHeight w:val="399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47A5F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76FFE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492D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1E62" w14:textId="285B399F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</w:t>
            </w:r>
            <w:r w:rsidR="0055249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8A0A" w14:textId="63894D4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85CF" w14:textId="02E89C6C" w:rsidR="00F572EE" w:rsidRDefault="00B472C4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450DC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</w:tr>
      <w:tr w:rsidR="00F572EE" w14:paraId="6F16C7C9" w14:textId="77777777" w:rsidTr="00B872B6">
        <w:trPr>
          <w:trHeight w:val="40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7B2B4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F9E7F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58AF" w14:textId="651CAEC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16A7" w14:textId="1D99E4A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  <w:r w:rsidR="0055249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DFDB" w14:textId="31A424D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B092" w14:textId="6EC2400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6ACFB" w14:textId="0DF66E3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116,5</w:t>
            </w:r>
          </w:p>
        </w:tc>
      </w:tr>
      <w:tr w:rsidR="00F572EE" w14:paraId="4DDC4DC9" w14:textId="77777777" w:rsidTr="00B872B6">
        <w:trPr>
          <w:trHeight w:val="69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B6979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A1FBF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C598" w14:textId="7CB4B0E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1E93" w14:textId="702A6BE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</w:t>
            </w:r>
            <w:r w:rsidR="0055249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DCC0" w14:textId="21C3854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623A" w14:textId="415B046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838EB" w14:textId="3214514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12,5</w:t>
            </w:r>
          </w:p>
        </w:tc>
      </w:tr>
      <w:tr w:rsidR="00F572EE" w14:paraId="2763F562" w14:textId="77777777" w:rsidTr="00B872B6">
        <w:trPr>
          <w:trHeight w:val="1116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0FDA0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EA24B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Водоснабжение,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CF72" w14:textId="502CB39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04BB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5C3E" w14:textId="7942AC08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75FE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33EFB" w14:textId="540A1B4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7,5</w:t>
            </w:r>
          </w:p>
        </w:tc>
      </w:tr>
      <w:tr w:rsidR="00F572EE" w14:paraId="0D7C65F9" w14:textId="77777777" w:rsidTr="00B872B6">
        <w:trPr>
          <w:trHeight w:val="270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96E0B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F73BE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E809" w14:textId="40F620F7" w:rsidR="00F572EE" w:rsidRDefault="00C4534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7AF6" w14:textId="717757F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 w:rsidR="0055249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F31A" w14:textId="6FD3D9A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0E13" w14:textId="7D6C3CC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9E2BF" w14:textId="5F5F62C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44,1</w:t>
            </w:r>
          </w:p>
        </w:tc>
      </w:tr>
      <w:tr w:rsidR="00F572EE" w14:paraId="7922BA14" w14:textId="77777777" w:rsidTr="00B872B6">
        <w:trPr>
          <w:trHeight w:val="82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0B7DA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A2CF4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6D86" w14:textId="48107C0D" w:rsidR="00F572EE" w:rsidRDefault="00C4534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8233" w14:textId="1A9C393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B42C" w14:textId="51FB256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84,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C710" w14:textId="4F9C2EA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D8ACE" w14:textId="1917788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92,4</w:t>
            </w:r>
          </w:p>
        </w:tc>
      </w:tr>
      <w:tr w:rsidR="00F572EE" w14:paraId="13D78954" w14:textId="77777777" w:rsidTr="00B872B6">
        <w:trPr>
          <w:trHeight w:val="397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988C7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10957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40A6" w14:textId="35ACE38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E551" w14:textId="4157CCD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1311" w14:textId="1A193658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4752" w14:textId="3082B1F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AEDF4" w14:textId="2FE73A3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39,1</w:t>
            </w:r>
          </w:p>
        </w:tc>
      </w:tr>
      <w:tr w:rsidR="00F572EE" w14:paraId="46954103" w14:textId="77777777" w:rsidTr="00B872B6">
        <w:trPr>
          <w:trHeight w:val="829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C0D44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5DAEC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54D2" w14:textId="02B8ED8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C1E6" w14:textId="118CF4A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6494" w14:textId="50FAE86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5B4F" w14:textId="6EE8B71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79B7F" w14:textId="6E27FE5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13,0</w:t>
            </w:r>
          </w:p>
        </w:tc>
      </w:tr>
      <w:tr w:rsidR="00F572EE" w14:paraId="60E27C90" w14:textId="77777777" w:rsidTr="00B872B6">
        <w:trPr>
          <w:trHeight w:val="543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DCD0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317C5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8BE1" w14:textId="606EE36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E9C4" w14:textId="5EB0CFB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DDEF" w14:textId="060486B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CDD3" w14:textId="5CE62B66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BF3BE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13,1</w:t>
            </w:r>
          </w:p>
        </w:tc>
      </w:tr>
      <w:tr w:rsidR="00F572EE" w14:paraId="2A1E8B47" w14:textId="77777777" w:rsidTr="00B872B6">
        <w:trPr>
          <w:trHeight w:val="56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19785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EC924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65C8" w14:textId="31E8E51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A597" w14:textId="3B045004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55F6" w14:textId="70311B88" w:rsidR="00F572EE" w:rsidRDefault="00F40226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C2D7" w14:textId="1637B0D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29156" w14:textId="7D10D23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8,5</w:t>
            </w:r>
          </w:p>
        </w:tc>
      </w:tr>
      <w:tr w:rsidR="00F572EE" w14:paraId="50A7BBCE" w14:textId="77777777" w:rsidTr="00B872B6">
        <w:trPr>
          <w:trHeight w:val="686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1E028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2.12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155AB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53C4" w14:textId="5F10DE4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6D75" w14:textId="24315AD8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E085" w14:textId="65AC337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1EF0" w14:textId="36731987" w:rsidR="00F572EE" w:rsidRDefault="00B472C4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6C81D" w14:textId="009E1E18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14,3</w:t>
            </w:r>
          </w:p>
        </w:tc>
      </w:tr>
      <w:tr w:rsidR="00F572EE" w14:paraId="4EBDFAF1" w14:textId="77777777" w:rsidTr="00B872B6">
        <w:trPr>
          <w:trHeight w:val="688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C9B50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F2D3F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93EA" w14:textId="7556B6A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6388" w14:textId="2C44C18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24FC" w14:textId="2A8B1DC6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A373" w14:textId="09E30CAF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F4CB0" w14:textId="66EAA42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18,0</w:t>
            </w:r>
          </w:p>
        </w:tc>
      </w:tr>
      <w:tr w:rsidR="00F572EE" w14:paraId="0A0A074D" w14:textId="77777777" w:rsidTr="00B872B6">
        <w:trPr>
          <w:trHeight w:val="830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0C4E4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E5AC2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CAEF4" w14:textId="21E29F0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7E63" w14:textId="08976B5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7B33" w14:textId="25E027E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2831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EE9BF" w14:textId="310AC0A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14,7</w:t>
            </w:r>
          </w:p>
        </w:tc>
      </w:tr>
      <w:tr w:rsidR="00F572EE" w14:paraId="310808C4" w14:textId="77777777" w:rsidTr="00B872B6">
        <w:trPr>
          <w:trHeight w:val="1139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6D051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287E0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44B0" w14:textId="15376C3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E323" w14:textId="7B83D072" w:rsidR="00F572EE" w:rsidRDefault="00FE207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8F54" w14:textId="002F5371" w:rsidR="00F572EE" w:rsidRDefault="00F40226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6CA6" w14:textId="775BA29F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BDBB1" w14:textId="323D4B4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31,1</w:t>
            </w:r>
          </w:p>
        </w:tc>
      </w:tr>
      <w:tr w:rsidR="00F572EE" w14:paraId="4C7D4CD7" w14:textId="77777777" w:rsidTr="00B872B6">
        <w:trPr>
          <w:trHeight w:val="270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51D99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D3A9E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968B" w14:textId="55A7F7D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0F7E" w14:textId="68C55E8E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02B5" w14:textId="7D23B295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9A7F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8AB37" w14:textId="1E20AF4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47,7</w:t>
            </w:r>
          </w:p>
        </w:tc>
      </w:tr>
      <w:tr w:rsidR="00F572EE" w14:paraId="69E503B4" w14:textId="77777777" w:rsidTr="00B872B6">
        <w:trPr>
          <w:trHeight w:val="677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9A5EC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F5C6C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87A7" w14:textId="289A1E2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0B94" w14:textId="25FEED28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F49E" w14:textId="200886E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5905" w14:textId="273A93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AE5F7" w14:textId="46F11A8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38,8</w:t>
            </w:r>
          </w:p>
        </w:tc>
      </w:tr>
      <w:tr w:rsidR="00F572EE" w14:paraId="3D87F58F" w14:textId="77777777" w:rsidTr="00B872B6">
        <w:trPr>
          <w:trHeight w:val="81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FB77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ACD5C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270D" w14:textId="4B4A303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F563" w14:textId="4FF6CC2F" w:rsidR="00F572EE" w:rsidRDefault="00FE207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C4BD" w14:textId="363E7A5F" w:rsidR="00F572EE" w:rsidRDefault="00F40226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3E1B" w14:textId="3B15695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87B88" w14:textId="7A370BE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8,2</w:t>
            </w:r>
          </w:p>
        </w:tc>
      </w:tr>
      <w:tr w:rsidR="00F572EE" w14:paraId="3DDCC985" w14:textId="77777777" w:rsidTr="00B872B6">
        <w:trPr>
          <w:trHeight w:val="685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45108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570D5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5573" w14:textId="539C853A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C4534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EDDA" w14:textId="17B7D644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8C34" w14:textId="47FF8626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6FB9" w14:textId="3CF47ECD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ED4F6" w14:textId="5B4ADE7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10,7</w:t>
            </w:r>
          </w:p>
        </w:tc>
      </w:tr>
      <w:tr w:rsidR="00F572EE" w14:paraId="418DAC24" w14:textId="77777777" w:rsidTr="00B872B6">
        <w:trPr>
          <w:trHeight w:val="837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BB939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DAB9A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населения в трудоспособном возрасте, не занятого в экономике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225D" w14:textId="7CAC3124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B44B8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2772" w14:textId="6EED233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1C33" w14:textId="1CC69A11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BDEC" w14:textId="4EC13BD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2E811" w14:textId="00EF4CA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3375A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03,6</w:t>
            </w:r>
          </w:p>
        </w:tc>
      </w:tr>
      <w:tr w:rsidR="00F572EE" w14:paraId="4D4A23FE" w14:textId="77777777" w:rsidTr="00B872B6">
        <w:trPr>
          <w:trHeight w:val="962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1C45B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6CAC0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обучающихся в трудоспособном возрасте, не совмещающих обучение с работой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EC9D" w14:textId="53B22E87" w:rsidR="00F572EE" w:rsidRDefault="00B44B89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F3BE" w14:textId="369BABF6" w:rsidR="00F572EE" w:rsidRDefault="00FE207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760C" w14:textId="147511BA" w:rsidR="00F572EE" w:rsidRDefault="00F40226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82C6" w14:textId="35A2C23F" w:rsidR="00F572EE" w:rsidRDefault="00B472C4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ACCA8" w14:textId="0DBD1C0C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</w:t>
            </w:r>
            <w:r w:rsidR="003375A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</w:tr>
      <w:tr w:rsidR="00F572EE" w14:paraId="250F51B7" w14:textId="77777777" w:rsidTr="00B872B6">
        <w:trPr>
          <w:trHeight w:val="707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3B4BF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9C554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D500" w14:textId="732C9B99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</w:t>
            </w:r>
            <w:r w:rsidR="00B44B8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1E4B" w14:textId="40A6B6D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ED0C" w14:textId="2A85A480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</w:t>
            </w:r>
            <w:r w:rsidR="00F4022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E256" w14:textId="45B20033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2FC8C" w14:textId="4E68C8CA" w:rsidR="00F572EE" w:rsidRDefault="003375A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1,2</w:t>
            </w:r>
          </w:p>
        </w:tc>
      </w:tr>
      <w:tr w:rsidR="00F572EE" w14:paraId="78F5156F" w14:textId="77777777" w:rsidTr="00B872B6">
        <w:trPr>
          <w:trHeight w:val="958"/>
        </w:trPr>
        <w:tc>
          <w:tcPr>
            <w:tcW w:w="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E9E90" w14:textId="77777777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5E649" w14:textId="77777777" w:rsidR="00F572EE" w:rsidRDefault="00F572EE" w:rsidP="00F572E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4E8C" w14:textId="2837EDA4" w:rsidR="00F572EE" w:rsidRDefault="00B44B89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</w:t>
            </w:r>
            <w:r w:rsidR="00F572E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040A" w14:textId="0602CAC2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  <w:r w:rsidR="00FE207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A96F" w14:textId="68FA61C4" w:rsidR="00F572EE" w:rsidRDefault="00F40226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05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CAD7" w14:textId="0B430EAB" w:rsidR="00F572EE" w:rsidRDefault="00F572EE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  <w:r w:rsidR="00B472C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B4079" w14:textId="67C62A07" w:rsidR="00F572EE" w:rsidRDefault="003375A3" w:rsidP="00F572E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56,6</w:t>
            </w:r>
          </w:p>
        </w:tc>
      </w:tr>
    </w:tbl>
    <w:p w14:paraId="6D442BFE" w14:textId="77777777" w:rsidR="00731FE3" w:rsidRDefault="00731FE3"/>
    <w:p w14:paraId="6B589E64" w14:textId="1E993574" w:rsidR="00731FE3" w:rsidRDefault="00F00C4B" w:rsidP="00F22ED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vertAlign w:val="superscript"/>
        </w:rPr>
        <w:t>*</w:t>
      </w:r>
      <w:r>
        <w:rPr>
          <w:rFonts w:ascii="PT Astra Serif" w:hAnsi="PT Astra Serif"/>
          <w:sz w:val="24"/>
          <w:szCs w:val="24"/>
        </w:rPr>
        <w:t>В соответствии с Постановлением Правительства Ульяновской области от 05.12.2019</w:t>
      </w:r>
      <w:r w:rsidR="00F22EDB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№ 665-П «Об утверждении порядка разработки прогноза баланса трудовых ресурсов Ульяновской области» прогноз баланс трудовых ресурсов Ульяновской области разрабатывается ежегодно на очередной год и плановый двухлетний период</w:t>
      </w:r>
      <w:r w:rsidR="00F22EDB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 xml:space="preserve">в соответствии с установленной формой. </w:t>
      </w:r>
    </w:p>
    <w:p w14:paraId="41C14A8E" w14:textId="77777777" w:rsidR="00731FE3" w:rsidRDefault="00731FE3"/>
    <w:sectPr w:rsidR="00731FE3" w:rsidSect="00B872B6">
      <w:pgSz w:w="11906" w:h="16838"/>
      <w:pgMar w:top="1134" w:right="84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FE3"/>
    <w:rsid w:val="003375A3"/>
    <w:rsid w:val="00552493"/>
    <w:rsid w:val="00731FE3"/>
    <w:rsid w:val="00B44B89"/>
    <w:rsid w:val="00B472C4"/>
    <w:rsid w:val="00B872B6"/>
    <w:rsid w:val="00C45343"/>
    <w:rsid w:val="00F00C4B"/>
    <w:rsid w:val="00F22EDB"/>
    <w:rsid w:val="00F40226"/>
    <w:rsid w:val="00F572EE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D484"/>
  <w15:docId w15:val="{17C9279A-60EC-4D80-9B8A-7601D9B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561F-4499-4AB6-BFD6-3548196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dc:description/>
  <cp:lastModifiedBy>agent5</cp:lastModifiedBy>
  <cp:revision>20</cp:revision>
  <dcterms:created xsi:type="dcterms:W3CDTF">2023-11-17T05:55:00Z</dcterms:created>
  <dcterms:modified xsi:type="dcterms:W3CDTF">2025-12-10T13:09:00Z</dcterms:modified>
  <dc:language>ru-RU</dc:language>
</cp:coreProperties>
</file>